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4FA" w:rsidRDefault="00F14F5C" w:rsidP="001C1A73">
      <w:pPr>
        <w:ind w:left="708" w:firstLine="708"/>
      </w:pPr>
      <w:r>
        <w:rPr>
          <w:noProof/>
          <w:lang w:eastAsia="tr-TR"/>
        </w:rPr>
        <w:drawing>
          <wp:inline distT="0" distB="0" distL="0" distR="0">
            <wp:extent cx="4229100" cy="51435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srcRect/>
                    <a:stretch>
                      <a:fillRect/>
                    </a:stretch>
                  </pic:blipFill>
                  <pic:spPr bwMode="auto">
                    <a:xfrm>
                      <a:off x="0" y="0"/>
                      <a:ext cx="4229100" cy="514350"/>
                    </a:xfrm>
                    <a:prstGeom prst="rect">
                      <a:avLst/>
                    </a:prstGeom>
                    <a:solidFill>
                      <a:srgbClr val="FFFFFF"/>
                    </a:solidFill>
                    <a:ln w="9525">
                      <a:noFill/>
                      <a:miter lim="800000"/>
                      <a:headEnd/>
                      <a:tailEnd/>
                    </a:ln>
                  </pic:spPr>
                </pic:pic>
              </a:graphicData>
            </a:graphic>
          </wp:inline>
        </w:drawing>
      </w:r>
    </w:p>
    <w:p w:rsidR="001C1A73" w:rsidRDefault="001C1A73">
      <w:pPr>
        <w:pStyle w:val="AralkYok"/>
      </w:pPr>
    </w:p>
    <w:p w:rsidR="00F334FA" w:rsidRDefault="00F334FA">
      <w:pPr>
        <w:pStyle w:val="AralkYok"/>
      </w:pPr>
      <w:proofErr w:type="spellStart"/>
      <w:r>
        <w:t>Halyolu</w:t>
      </w:r>
      <w:proofErr w:type="spellEnd"/>
      <w:r>
        <w:t xml:space="preserve"> Caddesi </w:t>
      </w:r>
      <w:proofErr w:type="spellStart"/>
      <w:r>
        <w:t>Çayıryolu</w:t>
      </w:r>
      <w:proofErr w:type="spellEnd"/>
      <w:r>
        <w:t xml:space="preserve"> Sokak Özce </w:t>
      </w:r>
      <w:proofErr w:type="spellStart"/>
      <w:r>
        <w:t>Center</w:t>
      </w:r>
      <w:proofErr w:type="spellEnd"/>
      <w:r>
        <w:t xml:space="preserve"> No:3 K:6 D:6 İÇERENKÖY/ İSTANBUL</w:t>
      </w:r>
    </w:p>
    <w:p w:rsidR="00F334FA" w:rsidRDefault="00F334FA">
      <w:pPr>
        <w:pStyle w:val="AralkYok"/>
      </w:pPr>
      <w:r>
        <w:t>Tel: ( 0216 ) 577 18 00-</w:t>
      </w:r>
      <w:proofErr w:type="gramStart"/>
      <w:r>
        <w:t xml:space="preserve">04       </w:t>
      </w:r>
      <w:proofErr w:type="spellStart"/>
      <w:r>
        <w:t>Fax</w:t>
      </w:r>
      <w:proofErr w:type="spellEnd"/>
      <w:proofErr w:type="gramEnd"/>
      <w:r>
        <w:t xml:space="preserve">: ( 0216 ) 577 18 05       e-mail: </w:t>
      </w:r>
      <w:hyperlink r:id="rId9" w:history="1">
        <w:r>
          <w:rPr>
            <w:rStyle w:val="Kpr"/>
          </w:rPr>
          <w:t>info@ksiturkey.com</w:t>
        </w:r>
      </w:hyperlink>
    </w:p>
    <w:p w:rsidR="00F334FA" w:rsidRDefault="00F334FA">
      <w:pPr>
        <w:pStyle w:val="AralkYok"/>
      </w:pPr>
      <w:r>
        <w:t xml:space="preserve">                                                         ( A </w:t>
      </w:r>
      <w:proofErr w:type="spellStart"/>
      <w:r>
        <w:t>member</w:t>
      </w:r>
      <w:proofErr w:type="spellEnd"/>
      <w:r>
        <w:t xml:space="preserve"> of KS </w:t>
      </w:r>
      <w:proofErr w:type="spellStart"/>
      <w:r>
        <w:t>International</w:t>
      </w:r>
      <w:proofErr w:type="spellEnd"/>
      <w:r>
        <w:t xml:space="preserve"> )</w:t>
      </w:r>
    </w:p>
    <w:p w:rsidR="00F334FA" w:rsidRDefault="00F334FA">
      <w:pPr>
        <w:pBdr>
          <w:bottom w:val="double" w:sz="2" w:space="0" w:color="000000"/>
        </w:pBdr>
      </w:pPr>
    </w:p>
    <w:p w:rsidR="00F334FA" w:rsidRPr="007445B5" w:rsidRDefault="007445B5" w:rsidP="007445B5">
      <w:pPr>
        <w:pStyle w:val="NormalWeb"/>
        <w:spacing w:before="100" w:beforeAutospacing="1" w:after="100" w:afterAutospacing="1" w:line="100" w:lineRule="exact"/>
        <w:rPr>
          <w:b/>
          <w:bCs/>
        </w:rPr>
      </w:pPr>
      <w:r w:rsidRPr="007445B5">
        <w:rPr>
          <w:b/>
          <w:bCs/>
        </w:rPr>
        <w:t>06.08</w:t>
      </w:r>
      <w:r w:rsidR="00F334FA" w:rsidRPr="007445B5">
        <w:rPr>
          <w:b/>
          <w:bCs/>
        </w:rPr>
        <w:t>.2014</w:t>
      </w:r>
    </w:p>
    <w:p w:rsidR="00656398" w:rsidRDefault="007445B5" w:rsidP="006E4A16">
      <w:pPr>
        <w:pStyle w:val="NormalWeb"/>
        <w:spacing w:before="100" w:beforeAutospacing="1" w:after="100" w:afterAutospacing="1"/>
        <w:jc w:val="center"/>
        <w:rPr>
          <w:b/>
          <w:bCs/>
          <w:sz w:val="28"/>
          <w:szCs w:val="28"/>
        </w:rPr>
      </w:pPr>
      <w:r>
        <w:rPr>
          <w:b/>
          <w:bCs/>
          <w:sz w:val="28"/>
          <w:szCs w:val="28"/>
        </w:rPr>
        <w:t>TAMİM 2014-12</w:t>
      </w:r>
    </w:p>
    <w:p w:rsidR="004D58CA" w:rsidRDefault="007445B5" w:rsidP="00264BF8">
      <w:pPr>
        <w:pStyle w:val="NormalWeb"/>
        <w:shd w:val="clear" w:color="auto" w:fill="FFFFFF"/>
        <w:spacing w:line="255" w:lineRule="atLeast"/>
        <w:jc w:val="center"/>
        <w:rPr>
          <w:color w:val="000000"/>
          <w:lang w:eastAsia="tr-TR"/>
        </w:rPr>
      </w:pPr>
      <w:r>
        <w:rPr>
          <w:rStyle w:val="Gl"/>
          <w:shd w:val="clear" w:color="auto" w:fill="FFFFFF"/>
        </w:rPr>
        <w:t>KATMA DEĞER VERGİSİ GENEL UYGULAMA TEBLİĞİNDE ÖNEMLİ DEĞİŞİKLİKLER</w:t>
      </w:r>
      <w:r w:rsidR="00B671E1">
        <w:rPr>
          <w:color w:val="000000"/>
          <w:lang w:eastAsia="tr-TR"/>
        </w:rPr>
        <w:t xml:space="preserve"> </w:t>
      </w:r>
    </w:p>
    <w:p w:rsidR="006E4A16" w:rsidRDefault="007445B5" w:rsidP="006E4A16">
      <w:pPr>
        <w:pStyle w:val="NormalWeb"/>
        <w:shd w:val="clear" w:color="auto" w:fill="FFFFFF"/>
        <w:spacing w:before="100" w:beforeAutospacing="1" w:after="100" w:afterAutospacing="1" w:line="360" w:lineRule="auto"/>
        <w:rPr>
          <w:color w:val="000000"/>
          <w:lang w:eastAsia="tr-TR"/>
        </w:rPr>
      </w:pPr>
      <w:r>
        <w:rPr>
          <w:color w:val="000000"/>
          <w:lang w:eastAsia="tr-TR"/>
        </w:rPr>
        <w:t>25</w:t>
      </w:r>
      <w:r w:rsidR="00FA1A6E">
        <w:rPr>
          <w:color w:val="000000"/>
          <w:lang w:eastAsia="tr-TR"/>
        </w:rPr>
        <w:t xml:space="preserve"> </w:t>
      </w:r>
      <w:r>
        <w:rPr>
          <w:color w:val="000000"/>
          <w:lang w:eastAsia="tr-TR"/>
        </w:rPr>
        <w:t>Temmuz</w:t>
      </w:r>
      <w:r w:rsidR="00FA1A6E">
        <w:rPr>
          <w:color w:val="000000"/>
          <w:lang w:eastAsia="tr-TR"/>
        </w:rPr>
        <w:t xml:space="preserve"> 2014 </w:t>
      </w:r>
      <w:r>
        <w:rPr>
          <w:color w:val="000000"/>
          <w:lang w:eastAsia="tr-TR"/>
        </w:rPr>
        <w:t>tarihinde Gelir İdaresi Başkanlığının resmi sitesinde 3065 sayılı Katma Değer Vergisi (KDV) Kanunu’na ait</w:t>
      </w:r>
      <w:r w:rsidR="006E4A16">
        <w:rPr>
          <w:color w:val="000000"/>
          <w:lang w:eastAsia="tr-TR"/>
        </w:rPr>
        <w:t>,</w:t>
      </w:r>
      <w:r>
        <w:rPr>
          <w:color w:val="000000"/>
          <w:lang w:eastAsia="tr-TR"/>
        </w:rPr>
        <w:t xml:space="preserve"> 1 seri No.lu KDV Uygulama Tebliğinde değişiklik yapılmasına dair </w:t>
      </w:r>
      <w:r w:rsidRPr="007445B5">
        <w:rPr>
          <w:b/>
          <w:color w:val="000000"/>
          <w:lang w:eastAsia="tr-TR"/>
        </w:rPr>
        <w:t>Tebliğ Taslağı</w:t>
      </w:r>
      <w:r>
        <w:rPr>
          <w:b/>
          <w:color w:val="000000"/>
          <w:lang w:eastAsia="tr-TR"/>
        </w:rPr>
        <w:t xml:space="preserve"> </w:t>
      </w:r>
      <w:r>
        <w:rPr>
          <w:color w:val="000000"/>
          <w:lang w:eastAsia="tr-TR"/>
        </w:rPr>
        <w:t>yayınlanmıştır. Söz konusu tebliğ taslağında hangi kısımlarının ne şekilde değiştiği anlaşılamadığından, tebliğin eski hali ve tebliğ taslağında ön görülen yeni hali kar</w:t>
      </w:r>
      <w:r w:rsidR="006E4A16">
        <w:rPr>
          <w:color w:val="000000"/>
          <w:lang w:eastAsia="tr-TR"/>
        </w:rPr>
        <w:t>şılaştırılmalı şekilde aşağıda belirtilmiş olup, değişen yerler “</w:t>
      </w:r>
      <w:r w:rsidR="006E4A16" w:rsidRPr="0069573C">
        <w:rPr>
          <w:i/>
          <w:color w:val="FF0000"/>
          <w:u w:val="single"/>
          <w:lang w:eastAsia="tr-TR"/>
        </w:rPr>
        <w:t>kırmızı</w:t>
      </w:r>
      <w:r w:rsidR="006E4A16">
        <w:rPr>
          <w:color w:val="000000"/>
          <w:lang w:eastAsia="tr-TR"/>
        </w:rPr>
        <w:t>” ile gösterilmiştir.</w:t>
      </w:r>
      <w:r w:rsidR="006E4A16">
        <w:rPr>
          <w:color w:val="000000"/>
          <w:lang w:eastAsia="tr-TR"/>
        </w:rPr>
        <w:tab/>
      </w:r>
    </w:p>
    <w:tbl>
      <w:tblPr>
        <w:tblW w:w="11280" w:type="dxa"/>
        <w:tblInd w:w="-1100" w:type="dxa"/>
        <w:tblCellMar>
          <w:left w:w="70" w:type="dxa"/>
          <w:right w:w="70" w:type="dxa"/>
        </w:tblCellMar>
        <w:tblLook w:val="04A0"/>
      </w:tblPr>
      <w:tblGrid>
        <w:gridCol w:w="3740"/>
        <w:gridCol w:w="3760"/>
        <w:gridCol w:w="3780"/>
      </w:tblGrid>
      <w:tr w:rsidR="00052DE9" w:rsidRPr="00052DE9" w:rsidTr="00052DE9">
        <w:trPr>
          <w:trHeight w:val="240"/>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center"/>
              <w:rPr>
                <w:rFonts w:ascii="Calibri" w:hAnsi="Calibri"/>
                <w:b/>
                <w:bCs/>
                <w:color w:val="000000"/>
                <w:sz w:val="18"/>
                <w:szCs w:val="18"/>
                <w:lang w:eastAsia="tr-TR"/>
              </w:rPr>
            </w:pPr>
            <w:r w:rsidRPr="00052DE9">
              <w:rPr>
                <w:rFonts w:ascii="Calibri" w:hAnsi="Calibri"/>
                <w:b/>
                <w:bCs/>
                <w:color w:val="000000"/>
                <w:sz w:val="18"/>
                <w:szCs w:val="18"/>
                <w:lang w:eastAsia="tr-TR"/>
              </w:rPr>
              <w:t>İlgili Madde</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center"/>
              <w:rPr>
                <w:rFonts w:ascii="Calibri" w:hAnsi="Calibri"/>
                <w:b/>
                <w:bCs/>
                <w:color w:val="000000"/>
                <w:sz w:val="18"/>
                <w:szCs w:val="18"/>
                <w:lang w:eastAsia="tr-TR"/>
              </w:rPr>
            </w:pPr>
            <w:r w:rsidRPr="00052DE9">
              <w:rPr>
                <w:rFonts w:ascii="Calibri" w:hAnsi="Calibri"/>
                <w:b/>
                <w:bCs/>
                <w:color w:val="000000"/>
                <w:sz w:val="18"/>
                <w:szCs w:val="18"/>
                <w:lang w:eastAsia="tr-TR"/>
              </w:rPr>
              <w:t>Eski Hali</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center"/>
              <w:rPr>
                <w:rFonts w:ascii="Calibri" w:hAnsi="Calibri"/>
                <w:b/>
                <w:bCs/>
                <w:color w:val="000000"/>
                <w:sz w:val="18"/>
                <w:szCs w:val="18"/>
                <w:lang w:eastAsia="tr-TR"/>
              </w:rPr>
            </w:pPr>
            <w:r w:rsidRPr="00052DE9">
              <w:rPr>
                <w:rFonts w:ascii="Calibri" w:hAnsi="Calibri"/>
                <w:b/>
                <w:bCs/>
                <w:color w:val="000000"/>
                <w:sz w:val="18"/>
                <w:szCs w:val="18"/>
                <w:lang w:eastAsia="tr-TR"/>
              </w:rPr>
              <w:t>Yeni Hali</w:t>
            </w:r>
          </w:p>
        </w:tc>
      </w:tr>
      <w:tr w:rsidR="00052DE9" w:rsidRPr="00052DE9" w:rsidTr="00052DE9">
        <w:trPr>
          <w:trHeight w:val="120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b/>
                <w:bCs/>
                <w:color w:val="000000"/>
                <w:sz w:val="18"/>
                <w:szCs w:val="18"/>
                <w:lang w:eastAsia="tr-TR"/>
              </w:rPr>
            </w:pPr>
            <w:r w:rsidRPr="00052DE9">
              <w:rPr>
                <w:rFonts w:ascii="Calibri" w:hAnsi="Calibri"/>
                <w:b/>
                <w:bCs/>
                <w:color w:val="000000"/>
                <w:sz w:val="18"/>
                <w:szCs w:val="18"/>
                <w:lang w:eastAsia="tr-TR"/>
              </w:rPr>
              <w:t xml:space="preserve">I/C-2.1.3.3.1.1. </w:t>
            </w:r>
            <w:proofErr w:type="spellStart"/>
            <w:r w:rsidRPr="00052DE9">
              <w:rPr>
                <w:rFonts w:ascii="Calibri" w:hAnsi="Calibri"/>
                <w:b/>
                <w:bCs/>
                <w:color w:val="000000"/>
                <w:sz w:val="18"/>
                <w:szCs w:val="18"/>
                <w:lang w:eastAsia="tr-TR"/>
              </w:rPr>
              <w:t>Tevkifat</w:t>
            </w:r>
            <w:proofErr w:type="spellEnd"/>
            <w:r w:rsidRPr="00052DE9">
              <w:rPr>
                <w:rFonts w:ascii="Calibri" w:hAnsi="Calibri"/>
                <w:b/>
                <w:bCs/>
                <w:color w:val="000000"/>
                <w:sz w:val="18"/>
                <w:szCs w:val="18"/>
                <w:lang w:eastAsia="tr-TR"/>
              </w:rPr>
              <w:t xml:space="preserve"> Uygulayacak Alıcılar ve </w:t>
            </w:r>
            <w:proofErr w:type="spellStart"/>
            <w:r w:rsidRPr="00052DE9">
              <w:rPr>
                <w:rFonts w:ascii="Calibri" w:hAnsi="Calibri"/>
                <w:b/>
                <w:bCs/>
                <w:color w:val="000000"/>
                <w:sz w:val="18"/>
                <w:szCs w:val="18"/>
                <w:lang w:eastAsia="tr-TR"/>
              </w:rPr>
              <w:t>Tevkifat</w:t>
            </w:r>
            <w:proofErr w:type="spellEnd"/>
            <w:r w:rsidRPr="00052DE9">
              <w:rPr>
                <w:rFonts w:ascii="Calibri" w:hAnsi="Calibri"/>
                <w:b/>
                <w:bCs/>
                <w:color w:val="000000"/>
                <w:sz w:val="18"/>
                <w:szCs w:val="18"/>
                <w:lang w:eastAsia="tr-TR"/>
              </w:rPr>
              <w:t xml:space="preserve"> Oranı</w:t>
            </w:r>
          </w:p>
        </w:tc>
        <w:tc>
          <w:tcPr>
            <w:tcW w:w="376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 xml:space="preserve">Tebliğin (I/C-2.1.3.3.1.2.) bölümünde belirtilen külçe metallerin Tebliğin (I/C-2.1.3.1/a ve b) bölümlerinde sayılanlara tesliminde, (7/10) oranında KDV </w:t>
            </w:r>
            <w:proofErr w:type="spellStart"/>
            <w:r w:rsidRPr="00052DE9">
              <w:rPr>
                <w:rFonts w:ascii="Calibri" w:hAnsi="Calibri"/>
                <w:color w:val="000000"/>
                <w:sz w:val="18"/>
                <w:szCs w:val="18"/>
                <w:lang w:eastAsia="tr-TR"/>
              </w:rPr>
              <w:t>tevkifatı</w:t>
            </w:r>
            <w:proofErr w:type="spellEnd"/>
            <w:r w:rsidRPr="00052DE9">
              <w:rPr>
                <w:rFonts w:ascii="Calibri" w:hAnsi="Calibri"/>
                <w:color w:val="000000"/>
                <w:sz w:val="18"/>
                <w:szCs w:val="18"/>
                <w:lang w:eastAsia="tr-TR"/>
              </w:rPr>
              <w:t xml:space="preserve"> uygulanır.</w:t>
            </w:r>
          </w:p>
        </w:tc>
        <w:tc>
          <w:tcPr>
            <w:tcW w:w="378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 xml:space="preserve">Tebliğin (I/C-2.1.3.3.1.2.) bölümünde belirtilen külçe metallerin Tebliğin (I/C-2.1.3.1/a ve b) bölümlerinde sayılanlara tesliminde, </w:t>
            </w:r>
            <w:r w:rsidRPr="00052DE9">
              <w:rPr>
                <w:rFonts w:ascii="Calibri" w:hAnsi="Calibri"/>
                <w:b/>
                <w:bCs/>
                <w:i/>
                <w:iCs/>
                <w:color w:val="FF0000"/>
                <w:sz w:val="18"/>
                <w:szCs w:val="18"/>
                <w:u w:val="single"/>
                <w:lang w:eastAsia="tr-TR"/>
              </w:rPr>
              <w:t>(5/10)</w:t>
            </w:r>
            <w:r w:rsidRPr="00052DE9">
              <w:rPr>
                <w:rFonts w:ascii="Calibri" w:hAnsi="Calibri"/>
                <w:color w:val="000000"/>
                <w:sz w:val="18"/>
                <w:szCs w:val="18"/>
                <w:lang w:eastAsia="tr-TR"/>
              </w:rPr>
              <w:t xml:space="preserve">oranında KDV </w:t>
            </w:r>
            <w:proofErr w:type="spellStart"/>
            <w:r w:rsidRPr="00052DE9">
              <w:rPr>
                <w:rFonts w:ascii="Calibri" w:hAnsi="Calibri"/>
                <w:color w:val="000000"/>
                <w:sz w:val="18"/>
                <w:szCs w:val="18"/>
                <w:lang w:eastAsia="tr-TR"/>
              </w:rPr>
              <w:t>tevkifatı</w:t>
            </w:r>
            <w:proofErr w:type="spellEnd"/>
            <w:r w:rsidRPr="00052DE9">
              <w:rPr>
                <w:rFonts w:ascii="Calibri" w:hAnsi="Calibri"/>
                <w:color w:val="000000"/>
                <w:sz w:val="18"/>
                <w:szCs w:val="18"/>
                <w:lang w:eastAsia="tr-TR"/>
              </w:rPr>
              <w:t xml:space="preserve"> uygulanır.</w:t>
            </w:r>
          </w:p>
        </w:tc>
      </w:tr>
      <w:tr w:rsidR="00052DE9" w:rsidRPr="00052DE9" w:rsidTr="00052DE9">
        <w:trPr>
          <w:trHeight w:val="216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b/>
                <w:bCs/>
                <w:color w:val="000000"/>
                <w:sz w:val="18"/>
                <w:szCs w:val="18"/>
                <w:lang w:eastAsia="tr-TR"/>
              </w:rPr>
            </w:pPr>
            <w:r w:rsidRPr="00052DE9">
              <w:rPr>
                <w:rFonts w:ascii="Calibri" w:hAnsi="Calibri"/>
                <w:b/>
                <w:bCs/>
                <w:color w:val="000000"/>
                <w:sz w:val="18"/>
                <w:szCs w:val="18"/>
                <w:lang w:eastAsia="tr-TR"/>
              </w:rPr>
              <w:t>I/C-2.1.5.2.1. Mahsuben İade Talepleri</w:t>
            </w:r>
          </w:p>
        </w:tc>
        <w:tc>
          <w:tcPr>
            <w:tcW w:w="376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proofErr w:type="spellStart"/>
            <w:r w:rsidRPr="00052DE9">
              <w:rPr>
                <w:rFonts w:ascii="Calibri" w:hAnsi="Calibri"/>
                <w:color w:val="000000"/>
                <w:sz w:val="18"/>
                <w:szCs w:val="18"/>
                <w:lang w:eastAsia="tr-TR"/>
              </w:rPr>
              <w:t>Tevkifat</w:t>
            </w:r>
            <w:proofErr w:type="spellEnd"/>
            <w:r w:rsidRPr="00052DE9">
              <w:rPr>
                <w:rFonts w:ascii="Calibri" w:hAnsi="Calibri"/>
                <w:color w:val="000000"/>
                <w:sz w:val="18"/>
                <w:szCs w:val="18"/>
                <w:lang w:eastAsia="tr-TR"/>
              </w:rPr>
              <w:t xml:space="preserve"> uygulamasından kaynaklanan iade alacaklarının mahsuben iadesi, mükellefin kendisinin, ortaklık payı ile orantılı olmak üzere adi, </w:t>
            </w:r>
            <w:proofErr w:type="spellStart"/>
            <w:r w:rsidRPr="00052DE9">
              <w:rPr>
                <w:rFonts w:ascii="Calibri" w:hAnsi="Calibri"/>
                <w:color w:val="000000"/>
                <w:sz w:val="18"/>
                <w:szCs w:val="18"/>
                <w:lang w:eastAsia="tr-TR"/>
              </w:rPr>
              <w:t>kollektif</w:t>
            </w:r>
            <w:proofErr w:type="spellEnd"/>
            <w:r w:rsidRPr="00052DE9">
              <w:rPr>
                <w:rFonts w:ascii="Calibri" w:hAnsi="Calibri"/>
                <w:color w:val="000000"/>
                <w:sz w:val="18"/>
                <w:szCs w:val="18"/>
                <w:lang w:eastAsia="tr-TR"/>
              </w:rPr>
              <w:t xml:space="preserve"> ve komandit şirketlerde ortakların (komandit şirketlerde sadece komandite ortakların) ithalat sırasında uygulananlar </w:t>
            </w:r>
            <w:proofErr w:type="gramStart"/>
            <w:r w:rsidRPr="00052DE9">
              <w:rPr>
                <w:rFonts w:ascii="Calibri" w:hAnsi="Calibri"/>
                <w:color w:val="000000"/>
                <w:sz w:val="18"/>
                <w:szCs w:val="18"/>
                <w:lang w:eastAsia="tr-TR"/>
              </w:rPr>
              <w:t>dahil</w:t>
            </w:r>
            <w:proofErr w:type="gramEnd"/>
            <w:r w:rsidRPr="00052DE9">
              <w:rPr>
                <w:rFonts w:ascii="Calibri" w:hAnsi="Calibri"/>
                <w:color w:val="000000"/>
                <w:sz w:val="18"/>
                <w:szCs w:val="18"/>
                <w:lang w:eastAsia="tr-TR"/>
              </w:rPr>
              <w:t xml:space="preserve"> vergi borçları ile sosyal sigortalar prim borçları ve </w:t>
            </w:r>
            <w:proofErr w:type="spellStart"/>
            <w:r w:rsidRPr="00052DE9">
              <w:rPr>
                <w:rFonts w:ascii="Calibri" w:hAnsi="Calibri"/>
                <w:color w:val="000000"/>
                <w:sz w:val="18"/>
                <w:szCs w:val="18"/>
                <w:lang w:eastAsia="tr-TR"/>
              </w:rPr>
              <w:t>fer’ileri</w:t>
            </w:r>
            <w:proofErr w:type="spellEnd"/>
            <w:r w:rsidRPr="00052DE9">
              <w:rPr>
                <w:rFonts w:ascii="Calibri" w:hAnsi="Calibri"/>
                <w:color w:val="000000"/>
                <w:sz w:val="18"/>
                <w:szCs w:val="18"/>
                <w:lang w:eastAsia="tr-TR"/>
              </w:rPr>
              <w:t xml:space="preserve"> için söz konusu olabilecektir.</w:t>
            </w:r>
          </w:p>
        </w:tc>
        <w:tc>
          <w:tcPr>
            <w:tcW w:w="378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 xml:space="preserve">“Mükellefler, </w:t>
            </w:r>
            <w:proofErr w:type="spellStart"/>
            <w:r w:rsidRPr="00052DE9">
              <w:rPr>
                <w:rFonts w:ascii="Calibri" w:hAnsi="Calibri"/>
                <w:color w:val="000000"/>
                <w:sz w:val="18"/>
                <w:szCs w:val="18"/>
                <w:lang w:eastAsia="tr-TR"/>
              </w:rPr>
              <w:t>tevkifat</w:t>
            </w:r>
            <w:proofErr w:type="spellEnd"/>
            <w:r w:rsidRPr="00052DE9">
              <w:rPr>
                <w:rFonts w:ascii="Calibri" w:hAnsi="Calibri"/>
                <w:color w:val="000000"/>
                <w:sz w:val="18"/>
                <w:szCs w:val="18"/>
                <w:lang w:eastAsia="tr-TR"/>
              </w:rPr>
              <w:t xml:space="preserve"> uygulamasından kaynaklanan iade alacaklarını, Tebliğin </w:t>
            </w:r>
            <w:r w:rsidRPr="00052DE9">
              <w:rPr>
                <w:rFonts w:ascii="Calibri" w:hAnsi="Calibri"/>
                <w:b/>
                <w:bCs/>
                <w:i/>
                <w:iCs/>
                <w:color w:val="FF0000"/>
                <w:sz w:val="18"/>
                <w:szCs w:val="18"/>
                <w:lang w:eastAsia="tr-TR"/>
              </w:rPr>
              <w:t>(IV/A-2.1.1)</w:t>
            </w:r>
            <w:r w:rsidRPr="00052DE9">
              <w:rPr>
                <w:rFonts w:ascii="Calibri" w:hAnsi="Calibri"/>
                <w:color w:val="000000"/>
                <w:sz w:val="18"/>
                <w:szCs w:val="18"/>
                <w:lang w:eastAsia="tr-TR"/>
              </w:rPr>
              <w:t xml:space="preserve"> bölümünde belirtilen borçlara mahsuben talep edebilirler.”</w:t>
            </w:r>
          </w:p>
        </w:tc>
      </w:tr>
      <w:tr w:rsidR="00052DE9" w:rsidRPr="00052DE9" w:rsidTr="00052DE9">
        <w:trPr>
          <w:trHeight w:val="192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b/>
                <w:bCs/>
                <w:color w:val="000000"/>
                <w:sz w:val="18"/>
                <w:szCs w:val="18"/>
                <w:lang w:eastAsia="tr-TR"/>
              </w:rPr>
            </w:pPr>
            <w:r w:rsidRPr="00052DE9">
              <w:rPr>
                <w:rFonts w:ascii="Calibri" w:hAnsi="Calibri"/>
                <w:b/>
                <w:bCs/>
                <w:color w:val="000000"/>
                <w:sz w:val="18"/>
                <w:szCs w:val="18"/>
                <w:lang w:eastAsia="tr-TR"/>
              </w:rPr>
              <w:t>II/A-2.3.2.Nakden İade</w:t>
            </w:r>
          </w:p>
        </w:tc>
        <w:tc>
          <w:tcPr>
            <w:tcW w:w="376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 xml:space="preserve">Mükelleflerin hizmet ihracından kaynaklanan nakden iade talepleri miktarına bakılmaksızın vergi inceleme raporuna göre yerine getirilir. Teminat verilmesi halinde, mükellefin iade talebi yerine getirilir ve teminat, vergi inceleme raporu sonucuna göre çözülür. </w:t>
            </w:r>
          </w:p>
        </w:tc>
        <w:tc>
          <w:tcPr>
            <w:tcW w:w="378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 xml:space="preserve">Mükelleflerin hizmet ihracından kaynaklanan nakden iade talepleri miktarına bakılmaksızın vergi inceleme raporuna </w:t>
            </w:r>
            <w:r w:rsidRPr="00052DE9">
              <w:rPr>
                <w:rFonts w:ascii="Calibri" w:hAnsi="Calibri"/>
                <w:b/>
                <w:bCs/>
                <w:i/>
                <w:iCs/>
                <w:color w:val="FF0000"/>
                <w:sz w:val="18"/>
                <w:szCs w:val="18"/>
                <w:u w:val="single"/>
                <w:lang w:eastAsia="tr-TR"/>
              </w:rPr>
              <w:t>veya YMM raporuna</w:t>
            </w:r>
            <w:r w:rsidRPr="00052DE9">
              <w:rPr>
                <w:rFonts w:ascii="Calibri" w:hAnsi="Calibri"/>
                <w:color w:val="000000"/>
                <w:sz w:val="18"/>
                <w:szCs w:val="18"/>
                <w:lang w:eastAsia="tr-TR"/>
              </w:rPr>
              <w:t xml:space="preserve"> göre yerine getirilir. Teminat verilmesi halinde, mükellefin iade talebi yerine getirilir ve teminat, vergi inceleme raporu </w:t>
            </w:r>
            <w:r w:rsidRPr="00052DE9">
              <w:rPr>
                <w:rFonts w:ascii="Calibri" w:hAnsi="Calibri"/>
                <w:b/>
                <w:bCs/>
                <w:i/>
                <w:iCs/>
                <w:color w:val="FF0000"/>
                <w:sz w:val="18"/>
                <w:szCs w:val="18"/>
                <w:u w:val="single"/>
                <w:lang w:eastAsia="tr-TR"/>
              </w:rPr>
              <w:t>veya YMM raporu</w:t>
            </w:r>
            <w:r w:rsidRPr="00052DE9">
              <w:rPr>
                <w:rFonts w:ascii="Calibri" w:hAnsi="Calibri"/>
                <w:color w:val="000000"/>
                <w:sz w:val="18"/>
                <w:szCs w:val="18"/>
                <w:lang w:eastAsia="tr-TR"/>
              </w:rPr>
              <w:t xml:space="preserve"> sonucuna göre çözülür. </w:t>
            </w:r>
          </w:p>
        </w:tc>
      </w:tr>
      <w:tr w:rsidR="00052DE9" w:rsidRPr="00052DE9" w:rsidTr="00052DE9">
        <w:trPr>
          <w:trHeight w:val="168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b/>
                <w:bCs/>
                <w:color w:val="000000"/>
                <w:sz w:val="18"/>
                <w:szCs w:val="18"/>
                <w:lang w:eastAsia="tr-TR"/>
              </w:rPr>
            </w:pPr>
            <w:r w:rsidRPr="00052DE9">
              <w:rPr>
                <w:rFonts w:ascii="Calibri" w:hAnsi="Calibri"/>
                <w:b/>
                <w:bCs/>
                <w:color w:val="000000"/>
                <w:sz w:val="18"/>
                <w:szCs w:val="18"/>
                <w:lang w:eastAsia="tr-TR"/>
              </w:rPr>
              <w:t>II/A-8.13 İade</w:t>
            </w:r>
          </w:p>
        </w:tc>
        <w:tc>
          <w:tcPr>
            <w:tcW w:w="376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 xml:space="preserve">* İhraç kaydıyla teslimlerden kaynaklanan iade taleplerinde aşağıdaki belgeler aranır. </w:t>
            </w:r>
            <w:r w:rsidRPr="00052DE9">
              <w:rPr>
                <w:rFonts w:ascii="Calibri" w:hAnsi="Calibri"/>
                <w:color w:val="000000"/>
                <w:sz w:val="18"/>
                <w:szCs w:val="18"/>
                <w:lang w:eastAsia="tr-TR"/>
              </w:rPr>
              <w:br/>
              <w:t>* İlgili meslek odasına üyelik belgesinin noterce onaylı örneği (Belgede değişiklik olmadığı sürece bir defa verilmesi yeterlidir.)</w:t>
            </w:r>
          </w:p>
        </w:tc>
        <w:tc>
          <w:tcPr>
            <w:tcW w:w="378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 xml:space="preserve">* İhraç kaydıyla teslimlerden kaynaklanan iade taleplerinde aşağıdaki belgeler aranır. </w:t>
            </w:r>
            <w:r w:rsidRPr="00052DE9">
              <w:rPr>
                <w:rFonts w:ascii="Calibri" w:hAnsi="Calibri"/>
                <w:color w:val="000000"/>
                <w:sz w:val="18"/>
                <w:szCs w:val="18"/>
                <w:lang w:eastAsia="tr-TR"/>
              </w:rPr>
              <w:br/>
              <w:t xml:space="preserve">* İlgili meslek odasına üyelik belgesinin onaylı örneği (Belgede değişiklik olmadığı sürece bir defa verilmesi yeterlidir.) </w:t>
            </w:r>
            <w:r w:rsidRPr="00052DE9">
              <w:rPr>
                <w:rFonts w:ascii="Calibri" w:hAnsi="Calibri"/>
                <w:b/>
                <w:bCs/>
                <w:i/>
                <w:iCs/>
                <w:color w:val="FF0000"/>
                <w:sz w:val="18"/>
                <w:szCs w:val="18"/>
                <w:u w:val="single"/>
                <w:lang w:eastAsia="tr-TR"/>
              </w:rPr>
              <w:t>(NOTERCE ibaresi kaldırılmıştır)</w:t>
            </w:r>
          </w:p>
        </w:tc>
      </w:tr>
    </w:tbl>
    <w:p w:rsidR="00D1542F" w:rsidRDefault="00D1542F" w:rsidP="00FF4989">
      <w:pPr>
        <w:shd w:val="clear" w:color="auto" w:fill="FFFFFF"/>
        <w:suppressAutoHyphens w:val="0"/>
        <w:spacing w:before="100" w:beforeAutospacing="1" w:after="100" w:afterAutospacing="1" w:line="240" w:lineRule="auto"/>
        <w:rPr>
          <w:color w:val="000000"/>
          <w:sz w:val="24"/>
          <w:szCs w:val="24"/>
          <w:lang w:eastAsia="tr-TR"/>
        </w:rPr>
      </w:pPr>
    </w:p>
    <w:p w:rsidR="00052DE9" w:rsidRDefault="00052DE9" w:rsidP="00052DE9">
      <w:pPr>
        <w:shd w:val="clear" w:color="auto" w:fill="FFFFFF"/>
        <w:suppressAutoHyphens w:val="0"/>
        <w:spacing w:before="100" w:beforeAutospacing="1" w:after="100" w:afterAutospacing="1" w:line="240" w:lineRule="auto"/>
        <w:jc w:val="right"/>
        <w:rPr>
          <w:color w:val="000000"/>
          <w:sz w:val="24"/>
          <w:szCs w:val="24"/>
          <w:lang w:eastAsia="tr-TR"/>
        </w:rPr>
      </w:pPr>
      <w:r w:rsidRPr="00052DE9">
        <w:rPr>
          <w:noProof/>
          <w:color w:val="000000"/>
          <w:sz w:val="24"/>
          <w:szCs w:val="24"/>
          <w:lang w:eastAsia="tr-TR"/>
        </w:rPr>
        <w:lastRenderedPageBreak/>
        <w:drawing>
          <wp:inline distT="0" distB="0" distL="0" distR="0">
            <wp:extent cx="2258060" cy="779145"/>
            <wp:effectExtent l="19050" t="0" r="8890" b="0"/>
            <wp:docPr id="14" name="Resim 1" descr="IH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HY LOGO"/>
                    <pic:cNvPicPr>
                      <a:picLocks noChangeAspect="1" noChangeArrowheads="1"/>
                    </pic:cNvPicPr>
                  </pic:nvPicPr>
                  <pic:blipFill>
                    <a:blip r:embed="rId8"/>
                    <a:srcRect/>
                    <a:stretch>
                      <a:fillRect/>
                    </a:stretch>
                  </pic:blipFill>
                  <pic:spPr bwMode="auto">
                    <a:xfrm>
                      <a:off x="0" y="0"/>
                      <a:ext cx="2258060" cy="779145"/>
                    </a:xfrm>
                    <a:prstGeom prst="rect">
                      <a:avLst/>
                    </a:prstGeom>
                    <a:noFill/>
                    <a:ln w="9525">
                      <a:noFill/>
                      <a:miter lim="800000"/>
                      <a:headEnd/>
                      <a:tailEnd/>
                    </a:ln>
                  </pic:spPr>
                </pic:pic>
              </a:graphicData>
            </a:graphic>
          </wp:inline>
        </w:drawing>
      </w:r>
    </w:p>
    <w:tbl>
      <w:tblPr>
        <w:tblW w:w="11280" w:type="dxa"/>
        <w:tblInd w:w="-1100" w:type="dxa"/>
        <w:tblCellMar>
          <w:left w:w="70" w:type="dxa"/>
          <w:right w:w="70" w:type="dxa"/>
        </w:tblCellMar>
        <w:tblLook w:val="04A0"/>
      </w:tblPr>
      <w:tblGrid>
        <w:gridCol w:w="3740"/>
        <w:gridCol w:w="3760"/>
        <w:gridCol w:w="3780"/>
      </w:tblGrid>
      <w:tr w:rsidR="00052DE9" w:rsidRPr="00052DE9" w:rsidTr="00052DE9">
        <w:trPr>
          <w:trHeight w:val="240"/>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center"/>
              <w:rPr>
                <w:rFonts w:ascii="Calibri" w:hAnsi="Calibri"/>
                <w:b/>
                <w:bCs/>
                <w:color w:val="000000"/>
                <w:sz w:val="18"/>
                <w:szCs w:val="18"/>
                <w:lang w:eastAsia="tr-TR"/>
              </w:rPr>
            </w:pPr>
            <w:r w:rsidRPr="00052DE9">
              <w:rPr>
                <w:rFonts w:ascii="Calibri" w:hAnsi="Calibri"/>
                <w:b/>
                <w:bCs/>
                <w:color w:val="000000"/>
                <w:sz w:val="18"/>
                <w:szCs w:val="18"/>
                <w:lang w:eastAsia="tr-TR"/>
              </w:rPr>
              <w:t>İlgili Madde</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center"/>
              <w:rPr>
                <w:rFonts w:ascii="Calibri" w:hAnsi="Calibri"/>
                <w:b/>
                <w:bCs/>
                <w:color w:val="000000"/>
                <w:sz w:val="18"/>
                <w:szCs w:val="18"/>
                <w:lang w:eastAsia="tr-TR"/>
              </w:rPr>
            </w:pPr>
            <w:r w:rsidRPr="00052DE9">
              <w:rPr>
                <w:rFonts w:ascii="Calibri" w:hAnsi="Calibri"/>
                <w:b/>
                <w:bCs/>
                <w:color w:val="000000"/>
                <w:sz w:val="18"/>
                <w:szCs w:val="18"/>
                <w:lang w:eastAsia="tr-TR"/>
              </w:rPr>
              <w:t>Eski Hali</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center"/>
              <w:rPr>
                <w:rFonts w:ascii="Calibri" w:hAnsi="Calibri"/>
                <w:b/>
                <w:bCs/>
                <w:color w:val="000000"/>
                <w:sz w:val="18"/>
                <w:szCs w:val="18"/>
                <w:lang w:eastAsia="tr-TR"/>
              </w:rPr>
            </w:pPr>
            <w:r w:rsidRPr="00052DE9">
              <w:rPr>
                <w:rFonts w:ascii="Calibri" w:hAnsi="Calibri"/>
                <w:b/>
                <w:bCs/>
                <w:color w:val="000000"/>
                <w:sz w:val="18"/>
                <w:szCs w:val="18"/>
                <w:lang w:eastAsia="tr-TR"/>
              </w:rPr>
              <w:t>Yeni Hali</w:t>
            </w:r>
          </w:p>
        </w:tc>
      </w:tr>
      <w:tr w:rsidR="00052DE9" w:rsidRPr="00052DE9" w:rsidTr="00052DE9">
        <w:trPr>
          <w:trHeight w:val="360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b/>
                <w:bCs/>
                <w:color w:val="000000"/>
                <w:sz w:val="18"/>
                <w:szCs w:val="18"/>
                <w:lang w:eastAsia="tr-TR"/>
              </w:rPr>
            </w:pPr>
            <w:r w:rsidRPr="00052DE9">
              <w:rPr>
                <w:rFonts w:ascii="Calibri" w:hAnsi="Calibri"/>
                <w:b/>
                <w:bCs/>
                <w:color w:val="000000"/>
                <w:sz w:val="18"/>
                <w:szCs w:val="18"/>
                <w:lang w:eastAsia="tr-TR"/>
              </w:rPr>
              <w:t>II/B-</w:t>
            </w:r>
            <w:proofErr w:type="gramStart"/>
            <w:r w:rsidRPr="00052DE9">
              <w:rPr>
                <w:rFonts w:ascii="Calibri" w:hAnsi="Calibri"/>
                <w:b/>
                <w:bCs/>
                <w:color w:val="000000"/>
                <w:sz w:val="18"/>
                <w:szCs w:val="18"/>
                <w:lang w:eastAsia="tr-TR"/>
              </w:rPr>
              <w:t>1.2</w:t>
            </w:r>
            <w:proofErr w:type="gramEnd"/>
            <w:r w:rsidRPr="00052DE9">
              <w:rPr>
                <w:rFonts w:ascii="Calibri" w:hAnsi="Calibri"/>
                <w:b/>
                <w:bCs/>
                <w:color w:val="000000"/>
                <w:sz w:val="18"/>
                <w:szCs w:val="18"/>
                <w:lang w:eastAsia="tr-TR"/>
              </w:rPr>
              <w:t xml:space="preserve"> (5. Paragraf)</w:t>
            </w:r>
          </w:p>
        </w:tc>
        <w:tc>
          <w:tcPr>
            <w:tcW w:w="376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 xml:space="preserve">Araçların tadil, onarım ve bakımını istisna kapsamında yaptırmak isteyen mükellefler tarafından tadil, onarım ve bakım yapılacak her bir araca ilişkin olarak hazırlanan proje kapsamındaki hizmetlere ilişkin liste elektronik ortamda sisteme girilir. Mükellefler bu hizmetlere ilişkin listeyi elektronik ortamda sisteme girdikten sonra vergi dairesine istisna belgesi almak için başvuruda bulunurlar. </w:t>
            </w:r>
          </w:p>
        </w:tc>
        <w:tc>
          <w:tcPr>
            <w:tcW w:w="378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 xml:space="preserve">“Araçların tadil, onarım ve bakımını istisna kapsamında yaptırmak isteyen mükellefler tarafından tadil, onarım ve bakım yapılacak araçlar için hazırlanan proje kapsamındaki hizmetlere ilişkin liste elektronik ortamda sisteme girilir. </w:t>
            </w:r>
            <w:r w:rsidRPr="00052DE9">
              <w:rPr>
                <w:rFonts w:ascii="Calibri" w:hAnsi="Calibri"/>
                <w:b/>
                <w:bCs/>
                <w:i/>
                <w:iCs/>
                <w:color w:val="FF0000"/>
                <w:sz w:val="18"/>
                <w:szCs w:val="18"/>
                <w:u w:val="single"/>
                <w:lang w:eastAsia="tr-TR"/>
              </w:rPr>
              <w:t>Birden fazla araç için tadil, onarım ve bakım yaptıracak mükelleflerin takvim yılı aşılmamak kaydıyla kendilerince belirlenen bir dönemdeki istisna kapsamındaki hizmet alımları için tek bir proje hazırlayarak elektronik ortamda sisteme girmeleri de mümkündür.</w:t>
            </w:r>
            <w:r w:rsidRPr="00052DE9">
              <w:rPr>
                <w:rFonts w:ascii="Calibri" w:hAnsi="Calibri"/>
                <w:color w:val="000000"/>
                <w:sz w:val="18"/>
                <w:szCs w:val="18"/>
                <w:lang w:eastAsia="tr-TR"/>
              </w:rPr>
              <w:t xml:space="preserve"> Mükellefler bu hizmetlere ilişkin listeyi elektronik ortamda sisteme girdikten sonra vergi dairesine istisna belgesi almak için başvuruda bulunurlar.”</w:t>
            </w:r>
          </w:p>
        </w:tc>
      </w:tr>
      <w:tr w:rsidR="00052DE9" w:rsidRPr="00052DE9" w:rsidTr="00052DE9">
        <w:trPr>
          <w:trHeight w:val="312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b/>
                <w:bCs/>
                <w:color w:val="000000"/>
                <w:sz w:val="18"/>
                <w:szCs w:val="18"/>
                <w:lang w:eastAsia="tr-TR"/>
              </w:rPr>
            </w:pPr>
            <w:proofErr w:type="gramStart"/>
            <w:r w:rsidRPr="00052DE9">
              <w:rPr>
                <w:rFonts w:ascii="Calibri" w:hAnsi="Calibri"/>
                <w:b/>
                <w:bCs/>
                <w:color w:val="000000"/>
                <w:sz w:val="18"/>
                <w:szCs w:val="18"/>
                <w:lang w:eastAsia="tr-TR"/>
              </w:rPr>
              <w:t>II/B-1.5.2.Araç ve Tesislerin Tadil, Onarım ve Bakım Hizmetlerinde</w:t>
            </w:r>
            <w:r w:rsidRPr="00052DE9">
              <w:rPr>
                <w:rFonts w:ascii="Calibri" w:hAnsi="Calibri"/>
                <w:b/>
                <w:bCs/>
                <w:color w:val="000000"/>
                <w:sz w:val="18"/>
                <w:szCs w:val="18"/>
                <w:lang w:eastAsia="tr-TR"/>
              </w:rPr>
              <w:br/>
              <w:t xml:space="preserve">II/B-1.5.3.1.1. Araç ve Tesisleri Bizzat İmal veya İnşa Edenler  </w:t>
            </w:r>
            <w:r w:rsidRPr="00052DE9">
              <w:rPr>
                <w:rFonts w:ascii="Calibri" w:hAnsi="Calibri"/>
                <w:b/>
                <w:bCs/>
                <w:color w:val="000000"/>
                <w:sz w:val="18"/>
                <w:szCs w:val="18"/>
                <w:lang w:eastAsia="tr-TR"/>
              </w:rPr>
              <w:br/>
              <w:t xml:space="preserve">II/B-1.5.3.1.2.1.Araç ve Tesisleri Sipariş Vererek İmal ve İnşa Ettirenler  </w:t>
            </w:r>
            <w:r w:rsidRPr="00052DE9">
              <w:rPr>
                <w:rFonts w:ascii="Calibri" w:hAnsi="Calibri"/>
                <w:b/>
                <w:bCs/>
                <w:color w:val="000000"/>
                <w:sz w:val="18"/>
                <w:szCs w:val="18"/>
                <w:lang w:eastAsia="tr-TR"/>
              </w:rPr>
              <w:br/>
              <w:t xml:space="preserve">II/B-1.5.3.1.2.2 Araç ve Tesisleri Sipariş Üzerine Fiilen İmal ve İnşa Edenler  </w:t>
            </w:r>
            <w:r w:rsidRPr="00052DE9">
              <w:rPr>
                <w:rFonts w:ascii="Calibri" w:hAnsi="Calibri"/>
                <w:b/>
                <w:bCs/>
                <w:color w:val="000000"/>
                <w:sz w:val="18"/>
                <w:szCs w:val="18"/>
                <w:lang w:eastAsia="tr-TR"/>
              </w:rPr>
              <w:br/>
              <w:t>II/B-1.5.3.2.Faaliyetleri Deniz Taşıma Araçları ile Yüzer Tesis ve Araçların İmal ve İnşası Olanlara Bu Araçların İmal ve İnşası ile İlgili Teslim ve Hizmetler</w:t>
            </w:r>
            <w:proofErr w:type="gramEnd"/>
          </w:p>
        </w:tc>
        <w:tc>
          <w:tcPr>
            <w:tcW w:w="376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Mükelleflerin bu işlemden kaynaklanan nakden iade talepleri, miktarına bakılmaksızın vergi inceleme raporuna göre yerine getirilir. Teminat verilmesi halinde mükellefin iade talebi yerine getirilir ve teminat, vergi inceleme raporu sonucuna göre çözülür.</w:t>
            </w:r>
          </w:p>
        </w:tc>
        <w:tc>
          <w:tcPr>
            <w:tcW w:w="378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24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 xml:space="preserve">Mükelleflerin bu işlemden kaynaklanan nakden iade talepleri, miktarına bakılmaksızın vergi inceleme raporuna </w:t>
            </w:r>
            <w:r w:rsidRPr="00052DE9">
              <w:rPr>
                <w:rFonts w:ascii="Calibri" w:hAnsi="Calibri"/>
                <w:b/>
                <w:bCs/>
                <w:i/>
                <w:iCs/>
                <w:color w:val="FF0000"/>
                <w:sz w:val="18"/>
                <w:szCs w:val="18"/>
                <w:u w:val="single"/>
                <w:lang w:eastAsia="tr-TR"/>
              </w:rPr>
              <w:t>veya</w:t>
            </w:r>
            <w:r w:rsidRPr="00052DE9">
              <w:rPr>
                <w:rFonts w:ascii="Calibri" w:hAnsi="Calibri"/>
                <w:color w:val="000000"/>
                <w:sz w:val="18"/>
                <w:szCs w:val="18"/>
                <w:u w:val="single"/>
                <w:lang w:eastAsia="tr-TR"/>
              </w:rPr>
              <w:t xml:space="preserve"> </w:t>
            </w:r>
            <w:r w:rsidRPr="00052DE9">
              <w:rPr>
                <w:rFonts w:ascii="Calibri" w:hAnsi="Calibri"/>
                <w:b/>
                <w:bCs/>
                <w:i/>
                <w:iCs/>
                <w:color w:val="FF0000"/>
                <w:sz w:val="18"/>
                <w:szCs w:val="18"/>
                <w:u w:val="single"/>
                <w:lang w:eastAsia="tr-TR"/>
              </w:rPr>
              <w:t>YMM raporuna</w:t>
            </w:r>
            <w:r w:rsidRPr="00052DE9">
              <w:rPr>
                <w:rFonts w:ascii="Calibri" w:hAnsi="Calibri"/>
                <w:color w:val="000000"/>
                <w:sz w:val="18"/>
                <w:szCs w:val="18"/>
                <w:lang w:eastAsia="tr-TR"/>
              </w:rPr>
              <w:t xml:space="preserve"> göre yerine getirilir. Teminat verilmesi halinde mükellefin iade talebi yerine getirilir ve teminat, vergi inceleme raporu </w:t>
            </w:r>
            <w:r w:rsidRPr="00052DE9">
              <w:rPr>
                <w:rFonts w:ascii="Calibri" w:hAnsi="Calibri"/>
                <w:b/>
                <w:bCs/>
                <w:i/>
                <w:iCs/>
                <w:color w:val="FF0000"/>
                <w:sz w:val="18"/>
                <w:szCs w:val="18"/>
                <w:u w:val="single"/>
                <w:lang w:eastAsia="tr-TR"/>
              </w:rPr>
              <w:t>veya YMM raporu</w:t>
            </w:r>
            <w:r w:rsidRPr="00052DE9">
              <w:rPr>
                <w:rFonts w:ascii="Calibri" w:hAnsi="Calibri"/>
                <w:color w:val="000000"/>
                <w:sz w:val="18"/>
                <w:szCs w:val="18"/>
                <w:lang w:eastAsia="tr-TR"/>
              </w:rPr>
              <w:t xml:space="preserve"> sonucuna göre çözülür.</w:t>
            </w:r>
          </w:p>
        </w:tc>
      </w:tr>
      <w:tr w:rsidR="00052DE9" w:rsidRPr="00052DE9" w:rsidTr="00052DE9">
        <w:trPr>
          <w:trHeight w:val="336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b/>
                <w:bCs/>
                <w:color w:val="000000"/>
                <w:sz w:val="18"/>
                <w:szCs w:val="18"/>
                <w:lang w:eastAsia="tr-TR"/>
              </w:rPr>
            </w:pPr>
            <w:r w:rsidRPr="00052DE9">
              <w:rPr>
                <w:rFonts w:ascii="Calibri" w:hAnsi="Calibri"/>
                <w:b/>
                <w:bCs/>
                <w:color w:val="000000"/>
                <w:sz w:val="18"/>
                <w:szCs w:val="18"/>
                <w:lang w:eastAsia="tr-TR"/>
              </w:rPr>
              <w:t>II/B-</w:t>
            </w:r>
            <w:proofErr w:type="gramStart"/>
            <w:r w:rsidRPr="00052DE9">
              <w:rPr>
                <w:rFonts w:ascii="Calibri" w:hAnsi="Calibri"/>
                <w:b/>
                <w:bCs/>
                <w:color w:val="000000"/>
                <w:sz w:val="18"/>
                <w:szCs w:val="18"/>
                <w:lang w:eastAsia="tr-TR"/>
              </w:rPr>
              <w:t>2.2</w:t>
            </w:r>
            <w:proofErr w:type="gramEnd"/>
            <w:r w:rsidRPr="00052DE9">
              <w:rPr>
                <w:rFonts w:ascii="Calibri" w:hAnsi="Calibri"/>
                <w:b/>
                <w:bCs/>
                <w:color w:val="000000"/>
                <w:sz w:val="18"/>
                <w:szCs w:val="18"/>
                <w:lang w:eastAsia="tr-TR"/>
              </w:rPr>
              <w:t>.İstisna Uygulaması</w:t>
            </w:r>
          </w:p>
        </w:tc>
        <w:tc>
          <w:tcPr>
            <w:tcW w:w="376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KDV uygulamasında bir işlemin hem tam istisna hem kısmi istisna kapsamına girmesi halinde bu işlem için öncelikli olarak tam istisnaya ilişkin usul ve esaslar uygulanmak suretiyle mükellefler indirim ve iade imkânından yararlandırılır.</w:t>
            </w:r>
            <w:r w:rsidRPr="00052DE9">
              <w:rPr>
                <w:rFonts w:ascii="Calibri" w:hAnsi="Calibri"/>
                <w:color w:val="000000"/>
                <w:sz w:val="18"/>
                <w:szCs w:val="18"/>
                <w:lang w:eastAsia="tr-TR"/>
              </w:rPr>
              <w:br/>
              <w:t>Buna göre;</w:t>
            </w:r>
            <w:r w:rsidRPr="00052DE9">
              <w:rPr>
                <w:rFonts w:ascii="Calibri" w:hAnsi="Calibri"/>
                <w:color w:val="000000"/>
                <w:sz w:val="18"/>
                <w:szCs w:val="18"/>
                <w:lang w:eastAsia="tr-TR"/>
              </w:rPr>
              <w:br/>
              <w:t>a</w:t>
            </w:r>
            <w:proofErr w:type="gramStart"/>
            <w:r w:rsidRPr="00052DE9">
              <w:rPr>
                <w:rFonts w:ascii="Calibri" w:hAnsi="Calibri"/>
                <w:color w:val="000000"/>
                <w:sz w:val="18"/>
                <w:szCs w:val="18"/>
                <w:lang w:eastAsia="tr-TR"/>
              </w:rPr>
              <w:t>)</w:t>
            </w:r>
            <w:proofErr w:type="gramEnd"/>
            <w:r w:rsidRPr="00052DE9">
              <w:rPr>
                <w:rFonts w:ascii="Calibri" w:hAnsi="Calibri"/>
                <w:color w:val="000000"/>
                <w:sz w:val="18"/>
                <w:szCs w:val="18"/>
                <w:lang w:eastAsia="tr-TR"/>
              </w:rPr>
              <w:t xml:space="preserve"> Deniz ve hava taşıma araçları için liman ve hava meydanlarında verilen ve bu Tebliğin (II/B-1.2.1.) bölümünde belirtilen nitelikteki hizmetler, 3065 sayılı Kanunun (13/b) maddesi kapsamında KDV'den istisnadır.</w:t>
            </w:r>
          </w:p>
        </w:tc>
        <w:tc>
          <w:tcPr>
            <w:tcW w:w="378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KDV uygulamasında bir işlemin hem tam istisna hem kısmi istisna kapsamına girmesi halinde bu işlem için öncelikli olarak tam istisnaya ilişkin usul ve esaslar uygulanmak suretiyle mükellefler indirim ve iade imkânından yararlandırılır.</w:t>
            </w:r>
            <w:r w:rsidRPr="00052DE9">
              <w:rPr>
                <w:rFonts w:ascii="Calibri" w:hAnsi="Calibri"/>
                <w:color w:val="000000"/>
                <w:sz w:val="18"/>
                <w:szCs w:val="18"/>
                <w:lang w:eastAsia="tr-TR"/>
              </w:rPr>
              <w:br/>
              <w:t>Buna göre;</w:t>
            </w:r>
            <w:r w:rsidRPr="00052DE9">
              <w:rPr>
                <w:rFonts w:ascii="Calibri" w:hAnsi="Calibri"/>
                <w:color w:val="000000"/>
                <w:sz w:val="18"/>
                <w:szCs w:val="18"/>
                <w:lang w:eastAsia="tr-TR"/>
              </w:rPr>
              <w:br/>
              <w:t xml:space="preserve">a) Deniz ve hava taşıma araçları için liman ve hava meydanlarında verilen ve bu Tebliğin </w:t>
            </w:r>
            <w:r w:rsidRPr="00052DE9">
              <w:rPr>
                <w:rFonts w:ascii="Calibri" w:hAnsi="Calibri"/>
                <w:b/>
                <w:bCs/>
                <w:i/>
                <w:iCs/>
                <w:color w:val="FF0000"/>
                <w:sz w:val="18"/>
                <w:szCs w:val="18"/>
                <w:u w:val="single"/>
                <w:lang w:eastAsia="tr-TR"/>
              </w:rPr>
              <w:t>(II/B-</w:t>
            </w:r>
            <w:proofErr w:type="gramStart"/>
            <w:r w:rsidRPr="00052DE9">
              <w:rPr>
                <w:rFonts w:ascii="Calibri" w:hAnsi="Calibri"/>
                <w:b/>
                <w:bCs/>
                <w:i/>
                <w:iCs/>
                <w:color w:val="FF0000"/>
                <w:sz w:val="18"/>
                <w:szCs w:val="18"/>
                <w:u w:val="single"/>
                <w:lang w:eastAsia="tr-TR"/>
              </w:rPr>
              <w:t>2.1</w:t>
            </w:r>
            <w:proofErr w:type="gramEnd"/>
            <w:r w:rsidRPr="00052DE9">
              <w:rPr>
                <w:rFonts w:ascii="Calibri" w:hAnsi="Calibri"/>
                <w:b/>
                <w:bCs/>
                <w:i/>
                <w:iCs/>
                <w:color w:val="FF0000"/>
                <w:sz w:val="18"/>
                <w:szCs w:val="18"/>
                <w:u w:val="single"/>
                <w:lang w:eastAsia="tr-TR"/>
              </w:rPr>
              <w:t>.)</w:t>
            </w:r>
            <w:r w:rsidRPr="00052DE9">
              <w:rPr>
                <w:rFonts w:ascii="Calibri" w:hAnsi="Calibri"/>
                <w:color w:val="000000"/>
                <w:sz w:val="18"/>
                <w:szCs w:val="18"/>
                <w:lang w:eastAsia="tr-TR"/>
              </w:rPr>
              <w:t xml:space="preserve"> bölümünde belirtilen nitelikteki hizmetler, 3065 sayılı Kanunun (13/b) maddesi kapsamında KDV'den istisnadır.</w:t>
            </w:r>
          </w:p>
        </w:tc>
      </w:tr>
      <w:tr w:rsidR="00052DE9" w:rsidRPr="00052DE9" w:rsidTr="00052DE9">
        <w:trPr>
          <w:trHeight w:val="192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b/>
                <w:bCs/>
                <w:color w:val="000000"/>
                <w:sz w:val="18"/>
                <w:szCs w:val="18"/>
                <w:lang w:eastAsia="tr-TR"/>
              </w:rPr>
            </w:pPr>
            <w:r w:rsidRPr="00052DE9">
              <w:rPr>
                <w:rFonts w:ascii="Calibri" w:hAnsi="Calibri"/>
                <w:b/>
                <w:bCs/>
                <w:color w:val="000000"/>
                <w:sz w:val="18"/>
                <w:szCs w:val="18"/>
                <w:lang w:eastAsia="tr-TR"/>
              </w:rPr>
              <w:t>II/B-2.4.2. Liman ve Hava Meydanlarındaki İstisna İle İlgili</w:t>
            </w:r>
            <w:proofErr w:type="gramStart"/>
            <w:r w:rsidRPr="00052DE9">
              <w:rPr>
                <w:rFonts w:ascii="Calibri" w:hAnsi="Calibri"/>
                <w:b/>
                <w:bCs/>
                <w:color w:val="000000"/>
                <w:sz w:val="18"/>
                <w:szCs w:val="18"/>
                <w:lang w:eastAsia="tr-TR"/>
              </w:rPr>
              <w:t>)</w:t>
            </w:r>
            <w:proofErr w:type="gramEnd"/>
            <w:r w:rsidRPr="00052DE9">
              <w:rPr>
                <w:rFonts w:ascii="Calibri" w:hAnsi="Calibri"/>
                <w:b/>
                <w:bCs/>
                <w:color w:val="000000"/>
                <w:sz w:val="18"/>
                <w:szCs w:val="18"/>
                <w:lang w:eastAsia="tr-TR"/>
              </w:rPr>
              <w:t xml:space="preserve"> Nakden İade</w:t>
            </w:r>
            <w:r w:rsidRPr="00052DE9">
              <w:rPr>
                <w:rFonts w:ascii="Calibri" w:hAnsi="Calibri"/>
                <w:b/>
                <w:bCs/>
                <w:color w:val="000000"/>
                <w:sz w:val="18"/>
                <w:szCs w:val="18"/>
                <w:lang w:eastAsia="tr-TR"/>
              </w:rPr>
              <w:br w:type="page"/>
            </w:r>
          </w:p>
        </w:tc>
        <w:tc>
          <w:tcPr>
            <w:tcW w:w="376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Mükelleflerin bu işlemden kaynaklanan nakden iade talepleri miktarına bakılmaksızın vergi inceleme raporuna göre yerine getirilir. Teminat verilmesi halinde mükellefin iade talebi yerine getirilir ve teminat, vergi inceleme raporu sonucuna göre çözülür.</w:t>
            </w:r>
          </w:p>
        </w:tc>
        <w:tc>
          <w:tcPr>
            <w:tcW w:w="378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 xml:space="preserve">Mükelleflerin bu işlemden kaynaklanan nakden iade talepleri miktarına bakılmaksızın vergi inceleme raporuna </w:t>
            </w:r>
            <w:r w:rsidRPr="00052DE9">
              <w:rPr>
                <w:rFonts w:ascii="Calibri" w:hAnsi="Calibri"/>
                <w:b/>
                <w:bCs/>
                <w:i/>
                <w:iCs/>
                <w:color w:val="FF0000"/>
                <w:sz w:val="18"/>
                <w:szCs w:val="18"/>
                <w:u w:val="single"/>
                <w:lang w:eastAsia="tr-TR"/>
              </w:rPr>
              <w:t>veya YMM Raporuna</w:t>
            </w:r>
            <w:r w:rsidRPr="00052DE9">
              <w:rPr>
                <w:rFonts w:ascii="Calibri" w:hAnsi="Calibri"/>
                <w:color w:val="000000"/>
                <w:sz w:val="18"/>
                <w:szCs w:val="18"/>
                <w:lang w:eastAsia="tr-TR"/>
              </w:rPr>
              <w:t xml:space="preserve"> göre yerine getirilir. Teminat verilmesi halinde mükellefin iade talebi yerine getirilir ve teminat, vergi inceleme raporu </w:t>
            </w:r>
            <w:r w:rsidRPr="00052DE9">
              <w:rPr>
                <w:rFonts w:ascii="Calibri" w:hAnsi="Calibri"/>
                <w:b/>
                <w:bCs/>
                <w:i/>
                <w:iCs/>
                <w:color w:val="FF0000"/>
                <w:sz w:val="18"/>
                <w:szCs w:val="18"/>
                <w:u w:val="single"/>
                <w:lang w:eastAsia="tr-TR"/>
              </w:rPr>
              <w:t>veya YMM Raporu</w:t>
            </w:r>
            <w:r w:rsidRPr="00052DE9">
              <w:rPr>
                <w:rFonts w:ascii="Calibri" w:hAnsi="Calibri"/>
                <w:color w:val="000000"/>
                <w:sz w:val="18"/>
                <w:szCs w:val="18"/>
                <w:lang w:eastAsia="tr-TR"/>
              </w:rPr>
              <w:t xml:space="preserve"> sonucuna göre çözülür.</w:t>
            </w:r>
          </w:p>
        </w:tc>
      </w:tr>
    </w:tbl>
    <w:p w:rsidR="00052DE9" w:rsidRDefault="00052DE9" w:rsidP="00FF4989">
      <w:pPr>
        <w:shd w:val="clear" w:color="auto" w:fill="FFFFFF"/>
        <w:suppressAutoHyphens w:val="0"/>
        <w:spacing w:before="100" w:beforeAutospacing="1" w:after="100" w:afterAutospacing="1" w:line="240" w:lineRule="auto"/>
        <w:rPr>
          <w:color w:val="000000"/>
          <w:sz w:val="24"/>
          <w:szCs w:val="24"/>
          <w:lang w:eastAsia="tr-TR"/>
        </w:rPr>
      </w:pPr>
    </w:p>
    <w:p w:rsidR="00052DE9" w:rsidRDefault="00052DE9" w:rsidP="00052DE9">
      <w:pPr>
        <w:shd w:val="clear" w:color="auto" w:fill="FFFFFF"/>
        <w:suppressAutoHyphens w:val="0"/>
        <w:spacing w:before="100" w:beforeAutospacing="1" w:after="100" w:afterAutospacing="1" w:line="240" w:lineRule="auto"/>
        <w:jc w:val="right"/>
        <w:rPr>
          <w:color w:val="000000"/>
          <w:sz w:val="24"/>
          <w:szCs w:val="24"/>
          <w:lang w:eastAsia="tr-TR"/>
        </w:rPr>
      </w:pPr>
      <w:r w:rsidRPr="00052DE9">
        <w:rPr>
          <w:noProof/>
          <w:color w:val="000000"/>
          <w:sz w:val="24"/>
          <w:szCs w:val="24"/>
          <w:lang w:eastAsia="tr-TR"/>
        </w:rPr>
        <w:lastRenderedPageBreak/>
        <w:drawing>
          <wp:inline distT="0" distB="0" distL="0" distR="0">
            <wp:extent cx="2258060" cy="779145"/>
            <wp:effectExtent l="19050" t="0" r="8890" b="0"/>
            <wp:docPr id="15" name="Resim 1" descr="IH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HY LOGO"/>
                    <pic:cNvPicPr>
                      <a:picLocks noChangeAspect="1" noChangeArrowheads="1"/>
                    </pic:cNvPicPr>
                  </pic:nvPicPr>
                  <pic:blipFill>
                    <a:blip r:embed="rId8"/>
                    <a:srcRect/>
                    <a:stretch>
                      <a:fillRect/>
                    </a:stretch>
                  </pic:blipFill>
                  <pic:spPr bwMode="auto">
                    <a:xfrm>
                      <a:off x="0" y="0"/>
                      <a:ext cx="2258060" cy="779145"/>
                    </a:xfrm>
                    <a:prstGeom prst="rect">
                      <a:avLst/>
                    </a:prstGeom>
                    <a:noFill/>
                    <a:ln w="9525">
                      <a:noFill/>
                      <a:miter lim="800000"/>
                      <a:headEnd/>
                      <a:tailEnd/>
                    </a:ln>
                  </pic:spPr>
                </pic:pic>
              </a:graphicData>
            </a:graphic>
          </wp:inline>
        </w:drawing>
      </w:r>
    </w:p>
    <w:tbl>
      <w:tblPr>
        <w:tblW w:w="11280" w:type="dxa"/>
        <w:tblInd w:w="-1100" w:type="dxa"/>
        <w:tblCellMar>
          <w:left w:w="70" w:type="dxa"/>
          <w:right w:w="70" w:type="dxa"/>
        </w:tblCellMar>
        <w:tblLook w:val="04A0"/>
      </w:tblPr>
      <w:tblGrid>
        <w:gridCol w:w="3740"/>
        <w:gridCol w:w="3760"/>
        <w:gridCol w:w="3780"/>
      </w:tblGrid>
      <w:tr w:rsidR="00052DE9" w:rsidRPr="00052DE9" w:rsidTr="00052DE9">
        <w:trPr>
          <w:trHeight w:val="240"/>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center"/>
              <w:rPr>
                <w:rFonts w:ascii="Calibri" w:hAnsi="Calibri"/>
                <w:b/>
                <w:bCs/>
                <w:color w:val="000000"/>
                <w:sz w:val="18"/>
                <w:szCs w:val="18"/>
                <w:lang w:eastAsia="tr-TR"/>
              </w:rPr>
            </w:pPr>
            <w:r w:rsidRPr="00052DE9">
              <w:rPr>
                <w:rFonts w:ascii="Calibri" w:hAnsi="Calibri"/>
                <w:b/>
                <w:bCs/>
                <w:color w:val="000000"/>
                <w:sz w:val="18"/>
                <w:szCs w:val="18"/>
                <w:lang w:eastAsia="tr-TR"/>
              </w:rPr>
              <w:t>İlgili Madde</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center"/>
              <w:rPr>
                <w:rFonts w:ascii="Calibri" w:hAnsi="Calibri"/>
                <w:b/>
                <w:bCs/>
                <w:color w:val="000000"/>
                <w:sz w:val="18"/>
                <w:szCs w:val="18"/>
                <w:lang w:eastAsia="tr-TR"/>
              </w:rPr>
            </w:pPr>
            <w:r w:rsidRPr="00052DE9">
              <w:rPr>
                <w:rFonts w:ascii="Calibri" w:hAnsi="Calibri"/>
                <w:b/>
                <w:bCs/>
                <w:color w:val="000000"/>
                <w:sz w:val="18"/>
                <w:szCs w:val="18"/>
                <w:lang w:eastAsia="tr-TR"/>
              </w:rPr>
              <w:t>Eski Hali</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center"/>
              <w:rPr>
                <w:rFonts w:ascii="Calibri" w:hAnsi="Calibri"/>
                <w:b/>
                <w:bCs/>
                <w:color w:val="000000"/>
                <w:sz w:val="18"/>
                <w:szCs w:val="18"/>
                <w:lang w:eastAsia="tr-TR"/>
              </w:rPr>
            </w:pPr>
            <w:r w:rsidRPr="00052DE9">
              <w:rPr>
                <w:rFonts w:ascii="Calibri" w:hAnsi="Calibri"/>
                <w:b/>
                <w:bCs/>
                <w:color w:val="000000"/>
                <w:sz w:val="18"/>
                <w:szCs w:val="18"/>
                <w:lang w:eastAsia="tr-TR"/>
              </w:rPr>
              <w:t>Yeni Hali</w:t>
            </w:r>
          </w:p>
        </w:tc>
      </w:tr>
      <w:tr w:rsidR="00052DE9" w:rsidRPr="00052DE9" w:rsidTr="00052DE9">
        <w:trPr>
          <w:trHeight w:val="312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b/>
                <w:bCs/>
                <w:color w:val="000000"/>
                <w:sz w:val="18"/>
                <w:szCs w:val="18"/>
                <w:lang w:eastAsia="tr-TR"/>
              </w:rPr>
            </w:pPr>
            <w:r w:rsidRPr="00052DE9">
              <w:rPr>
                <w:rFonts w:ascii="Calibri" w:hAnsi="Calibri"/>
                <w:b/>
                <w:bCs/>
                <w:color w:val="000000"/>
                <w:sz w:val="18"/>
                <w:szCs w:val="18"/>
                <w:lang w:eastAsia="tr-TR"/>
              </w:rPr>
              <w:t>II/B-3.1.1. Türk Petrol Kanunu Hükümlerine Göre Petrol Arama Faaliyetlerini Yürütenlere Yapılan Teslim ve Hizmetlere İlişkin İstisna Kapsam</w:t>
            </w:r>
          </w:p>
        </w:tc>
        <w:tc>
          <w:tcPr>
            <w:tcW w:w="376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 xml:space="preserve">* İstisna, Türk Petrol Kanununun[1](13/1) inci maddesi hükmünde belirtilen bir petrol hakkı sahibine, temsilcisine veya Petrol İşleri Genel Müdürlüğünce kabul edilmiş müteahhidine hak sahibi adına yapılan mal teslimleri ile hizmet ifalarına uygulanır. </w:t>
            </w:r>
            <w:r w:rsidRPr="00052DE9">
              <w:rPr>
                <w:rFonts w:ascii="Calibri" w:hAnsi="Calibri"/>
                <w:color w:val="000000"/>
                <w:sz w:val="18"/>
                <w:szCs w:val="18"/>
                <w:lang w:eastAsia="tr-TR"/>
              </w:rPr>
              <w:br/>
              <w:t xml:space="preserve">* Ayrıca istisna kapsamına, boru hattıyla transit taşımacılık yapan belge sahiplerinin bu hatların inşa ve modernizasyonuna ilişkin mal ve hizmet alımları da girmektedir. </w:t>
            </w:r>
          </w:p>
        </w:tc>
        <w:tc>
          <w:tcPr>
            <w:tcW w:w="378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 xml:space="preserve">* İstisna, Türk Petrol Kanununun </w:t>
            </w:r>
            <w:r w:rsidRPr="00052DE9">
              <w:rPr>
                <w:rFonts w:ascii="Calibri" w:hAnsi="Calibri"/>
                <w:b/>
                <w:bCs/>
                <w:i/>
                <w:iCs/>
                <w:color w:val="FF0000"/>
                <w:sz w:val="18"/>
                <w:szCs w:val="18"/>
                <w:u w:val="single"/>
                <w:lang w:eastAsia="tr-TR"/>
              </w:rPr>
              <w:t>muhtelif maddelerinde</w:t>
            </w:r>
            <w:r w:rsidRPr="00052DE9">
              <w:rPr>
                <w:rFonts w:ascii="Calibri" w:hAnsi="Calibri"/>
                <w:color w:val="000000"/>
                <w:sz w:val="18"/>
                <w:szCs w:val="18"/>
                <w:lang w:eastAsia="tr-TR"/>
              </w:rPr>
              <w:t xml:space="preserve"> belirtilen bir petrol hakkı sahibine, temsilcisine veya Petrol İşleri Genel Müdürlüğünce kabul edilmiş müteahhidine hak sahibi adına yapılan mal teslimleri ile hizmet ifalarına uygulanır. </w:t>
            </w:r>
            <w:r w:rsidRPr="00052DE9">
              <w:rPr>
                <w:rFonts w:ascii="Calibri" w:hAnsi="Calibri"/>
                <w:color w:val="000000"/>
                <w:sz w:val="18"/>
                <w:szCs w:val="18"/>
                <w:lang w:eastAsia="tr-TR"/>
              </w:rPr>
              <w:br/>
              <w:t xml:space="preserve">* Ayrıca istisna kapsamına, boru hattıyla transit taşımacılık yapan belge sahiplerinin bu hatların inşa ve modernizasyonuna ilişkin mal ve hizmet alımları da girmektedir. </w:t>
            </w:r>
            <w:r w:rsidRPr="00052DE9">
              <w:rPr>
                <w:rFonts w:ascii="Calibri" w:hAnsi="Calibri"/>
                <w:b/>
                <w:bCs/>
                <w:i/>
                <w:iCs/>
                <w:color w:val="FF0000"/>
                <w:sz w:val="18"/>
                <w:szCs w:val="18"/>
                <w:u w:val="single"/>
                <w:lang w:eastAsia="tr-TR"/>
              </w:rPr>
              <w:t>(Bu paragraf tebliğden çıkarılmıştır)</w:t>
            </w:r>
          </w:p>
        </w:tc>
      </w:tr>
      <w:tr w:rsidR="00052DE9" w:rsidRPr="00052DE9" w:rsidTr="00052DE9">
        <w:trPr>
          <w:trHeight w:val="192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b/>
                <w:bCs/>
                <w:color w:val="000000"/>
                <w:sz w:val="18"/>
                <w:szCs w:val="18"/>
                <w:lang w:eastAsia="tr-TR"/>
              </w:rPr>
            </w:pPr>
            <w:r w:rsidRPr="00052DE9">
              <w:rPr>
                <w:rFonts w:ascii="Calibri" w:hAnsi="Calibri"/>
                <w:b/>
                <w:bCs/>
                <w:color w:val="000000"/>
                <w:sz w:val="18"/>
                <w:szCs w:val="18"/>
                <w:lang w:eastAsia="tr-TR"/>
              </w:rPr>
              <w:t>II/B-4.4.2 Nakden İade (Altın Gümüş ve Platin Arama)</w:t>
            </w:r>
          </w:p>
        </w:tc>
        <w:tc>
          <w:tcPr>
            <w:tcW w:w="376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Mükelleflerin bu işlemden kaynaklanan nakden iade talepleri miktarına bakılmaksızın vergi inceleme raporuna göre yerine getirilir. Teminat verilmesi halinde mükellefin iade talebi yerine getirilir ve teminat, vergi inceleme raporu sonucuna göre çözülür.</w:t>
            </w:r>
          </w:p>
        </w:tc>
        <w:tc>
          <w:tcPr>
            <w:tcW w:w="378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 xml:space="preserve">Mükelleflerin bu işlemden kaynaklanan nakden iade talepleri miktarına bakılmaksızın vergi inceleme raporuna </w:t>
            </w:r>
            <w:r w:rsidRPr="00052DE9">
              <w:rPr>
                <w:rFonts w:ascii="Calibri" w:hAnsi="Calibri"/>
                <w:b/>
                <w:bCs/>
                <w:i/>
                <w:iCs/>
                <w:color w:val="FF0000"/>
                <w:sz w:val="18"/>
                <w:szCs w:val="18"/>
                <w:u w:val="single"/>
                <w:lang w:eastAsia="tr-TR"/>
              </w:rPr>
              <w:t>veya YMM Raporuna göre</w:t>
            </w:r>
            <w:r w:rsidRPr="00052DE9">
              <w:rPr>
                <w:rFonts w:ascii="Calibri" w:hAnsi="Calibri"/>
                <w:color w:val="000000"/>
                <w:sz w:val="18"/>
                <w:szCs w:val="18"/>
                <w:lang w:eastAsia="tr-TR"/>
              </w:rPr>
              <w:t xml:space="preserve"> yerine getirilir. Teminat verilmesi halinde mükellefin iade talebi yerine getirilir ve teminat, vergi inceleme raporu </w:t>
            </w:r>
            <w:r w:rsidRPr="00052DE9">
              <w:rPr>
                <w:rFonts w:ascii="Calibri" w:hAnsi="Calibri"/>
                <w:b/>
                <w:bCs/>
                <w:i/>
                <w:iCs/>
                <w:color w:val="FF0000"/>
                <w:sz w:val="18"/>
                <w:szCs w:val="18"/>
                <w:u w:val="single"/>
                <w:lang w:eastAsia="tr-TR"/>
              </w:rPr>
              <w:t>veya YMM Raporu</w:t>
            </w:r>
            <w:r w:rsidRPr="00052DE9">
              <w:rPr>
                <w:rFonts w:ascii="Calibri" w:hAnsi="Calibri"/>
                <w:color w:val="000000"/>
                <w:sz w:val="18"/>
                <w:szCs w:val="18"/>
                <w:lang w:eastAsia="tr-TR"/>
              </w:rPr>
              <w:t xml:space="preserve"> sonucuna göre çözülür.</w:t>
            </w:r>
          </w:p>
        </w:tc>
      </w:tr>
      <w:tr w:rsidR="00052DE9" w:rsidRPr="00052DE9" w:rsidTr="00052DE9">
        <w:trPr>
          <w:trHeight w:val="384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b/>
                <w:bCs/>
                <w:color w:val="000000"/>
                <w:sz w:val="18"/>
                <w:szCs w:val="18"/>
                <w:lang w:eastAsia="tr-TR"/>
              </w:rPr>
            </w:pPr>
            <w:r w:rsidRPr="00052DE9">
              <w:rPr>
                <w:rFonts w:ascii="Calibri" w:hAnsi="Calibri"/>
                <w:b/>
                <w:bCs/>
                <w:color w:val="000000"/>
                <w:sz w:val="18"/>
                <w:szCs w:val="18"/>
                <w:lang w:eastAsia="tr-TR"/>
              </w:rPr>
              <w:t>II/B-</w:t>
            </w:r>
            <w:proofErr w:type="gramStart"/>
            <w:r w:rsidRPr="00052DE9">
              <w:rPr>
                <w:rFonts w:ascii="Calibri" w:hAnsi="Calibri"/>
                <w:b/>
                <w:bCs/>
                <w:color w:val="000000"/>
                <w:sz w:val="18"/>
                <w:szCs w:val="18"/>
                <w:lang w:eastAsia="tr-TR"/>
              </w:rPr>
              <w:t>5.2</w:t>
            </w:r>
            <w:proofErr w:type="gramEnd"/>
            <w:r w:rsidRPr="00052DE9">
              <w:rPr>
                <w:rFonts w:ascii="Calibri" w:hAnsi="Calibri"/>
                <w:b/>
                <w:bCs/>
                <w:color w:val="000000"/>
                <w:sz w:val="18"/>
                <w:szCs w:val="18"/>
                <w:lang w:eastAsia="tr-TR"/>
              </w:rPr>
              <w:t xml:space="preserve"> İstisna Uygulaması (Yatırım Teşvik Belgesi Kapsamında Makine ve Teçhizat Teslimlerinde İstisna)</w:t>
            </w:r>
          </w:p>
        </w:tc>
        <w:tc>
          <w:tcPr>
            <w:tcW w:w="376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3. Paragrafının ikinci cümlesi;</w:t>
            </w:r>
            <w:r w:rsidRPr="00052DE9">
              <w:rPr>
                <w:rFonts w:ascii="Calibri" w:hAnsi="Calibri"/>
                <w:color w:val="000000"/>
                <w:sz w:val="18"/>
                <w:szCs w:val="18"/>
                <w:lang w:eastAsia="tr-TR"/>
              </w:rPr>
              <w:br/>
              <w:t>Bu şekilde yatırım teşvik belgesi kapsamında alınan makine ve teçhizatın ilgili birim, kurum ve kuruluşun veya iktisadi işletmesinin bilanço veya aktifine kaydedilmesi ve bu durumun satın almanın gerçekleştiği döneme ilişkin KDV beyannamesi verme süresi içinde vergi dairesine bildirilmesi gerekmektedir. Aksi halde “indirim hakkı tanınan işlemlerde kullanma şartı” yerine getirilmemiş olacağından, verginin alıcıdan aranması gerekir. Satıcının istisnalı işlem beyanı ve iade talebi ise genel hükümlere göre yerine getirilir.</w:t>
            </w:r>
          </w:p>
        </w:tc>
        <w:tc>
          <w:tcPr>
            <w:tcW w:w="378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3. Paragrafının ikinci cümlesi;</w:t>
            </w:r>
            <w:r w:rsidRPr="00052DE9">
              <w:rPr>
                <w:rFonts w:ascii="Calibri" w:hAnsi="Calibri"/>
                <w:color w:val="000000"/>
                <w:sz w:val="18"/>
                <w:szCs w:val="18"/>
                <w:lang w:eastAsia="tr-TR"/>
              </w:rPr>
              <w:br/>
              <w:t xml:space="preserve">Bu şekilde yatırım teşvik belgesi kapsamında alınan makine ve teçhizatın </w:t>
            </w:r>
            <w:r w:rsidRPr="00052DE9">
              <w:rPr>
                <w:rFonts w:ascii="Calibri" w:hAnsi="Calibri"/>
                <w:b/>
                <w:bCs/>
                <w:i/>
                <w:iCs/>
                <w:color w:val="FF0000"/>
                <w:sz w:val="18"/>
                <w:szCs w:val="18"/>
                <w:u w:val="single"/>
                <w:lang w:eastAsia="tr-TR"/>
              </w:rPr>
              <w:t xml:space="preserve">Devlet üniversite ve hastaneleri, Belediyeler vb. </w:t>
            </w:r>
            <w:proofErr w:type="spellStart"/>
            <w:r w:rsidRPr="00052DE9">
              <w:rPr>
                <w:rFonts w:ascii="Calibri" w:hAnsi="Calibri"/>
                <w:b/>
                <w:bCs/>
                <w:i/>
                <w:iCs/>
                <w:color w:val="FF0000"/>
                <w:sz w:val="18"/>
                <w:szCs w:val="18"/>
                <w:u w:val="single"/>
                <w:lang w:eastAsia="tr-TR"/>
              </w:rPr>
              <w:t>nin</w:t>
            </w:r>
            <w:proofErr w:type="spellEnd"/>
            <w:r w:rsidRPr="00052DE9">
              <w:rPr>
                <w:rFonts w:ascii="Calibri" w:hAnsi="Calibri"/>
                <w:color w:val="000000"/>
                <w:sz w:val="18"/>
                <w:szCs w:val="18"/>
                <w:lang w:eastAsia="tr-TR"/>
              </w:rPr>
              <w:t xml:space="preserve"> veya iktisadi işletmesinin bilanço veya aktifine kaydedilmesi ve bu durumun satın almanın gerçekleştiği döneme ilişkin KDV beyannamesi verme süresi içinde vergi dairesine bildirilmesi gerekmektedir. Aksi halde “indirim hakkı tanınan işlemlerde kullanma şartı” yerine getirilmemiş olacağından, verginin alıcıdan aranması gerekir. Satıcının istisnalı işlem beyanı ve iade talebi ise genel hükümlere göre yerine getirilir.</w:t>
            </w:r>
          </w:p>
        </w:tc>
      </w:tr>
      <w:tr w:rsidR="00052DE9" w:rsidRPr="00052DE9" w:rsidTr="00052DE9">
        <w:trPr>
          <w:trHeight w:val="144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b/>
                <w:bCs/>
                <w:color w:val="000000"/>
                <w:sz w:val="18"/>
                <w:szCs w:val="18"/>
                <w:lang w:eastAsia="tr-TR"/>
              </w:rPr>
            </w:pPr>
            <w:r w:rsidRPr="00052DE9">
              <w:rPr>
                <w:rFonts w:ascii="Calibri" w:hAnsi="Calibri"/>
                <w:b/>
                <w:bCs/>
                <w:color w:val="000000"/>
                <w:sz w:val="18"/>
                <w:szCs w:val="18"/>
                <w:lang w:eastAsia="tr-TR"/>
              </w:rPr>
              <w:t>II/B-</w:t>
            </w:r>
            <w:proofErr w:type="gramStart"/>
            <w:r w:rsidRPr="00052DE9">
              <w:rPr>
                <w:rFonts w:ascii="Calibri" w:hAnsi="Calibri"/>
                <w:b/>
                <w:bCs/>
                <w:color w:val="000000"/>
                <w:sz w:val="18"/>
                <w:szCs w:val="18"/>
                <w:lang w:eastAsia="tr-TR"/>
              </w:rPr>
              <w:t>5.6</w:t>
            </w:r>
            <w:proofErr w:type="gramEnd"/>
            <w:r w:rsidRPr="00052DE9">
              <w:rPr>
                <w:rFonts w:ascii="Calibri" w:hAnsi="Calibri"/>
                <w:b/>
                <w:bCs/>
                <w:color w:val="000000"/>
                <w:sz w:val="18"/>
                <w:szCs w:val="18"/>
                <w:lang w:eastAsia="tr-TR"/>
              </w:rPr>
              <w:t xml:space="preserve"> İstisna Beyanı (Yatırım Teşvik Belgesi Kapsamında Makine ve Teçhizat Teslimlerinde İstisna)</w:t>
            </w:r>
          </w:p>
        </w:tc>
        <w:tc>
          <w:tcPr>
            <w:tcW w:w="376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3. paragraf;</w:t>
            </w:r>
            <w:r w:rsidRPr="00052DE9">
              <w:rPr>
                <w:rFonts w:ascii="Calibri" w:hAnsi="Calibri"/>
                <w:color w:val="000000"/>
                <w:sz w:val="18"/>
                <w:szCs w:val="18"/>
                <w:lang w:eastAsia="tr-TR"/>
              </w:rPr>
              <w:br/>
              <w:t>İstisna kapsamında işlem yapanlar, bu Tebliğin (II/B-1.5.4.) bölümünde bahsedilen bildirimi yapmak suretiyle istisnayı tevsik etmelidir.</w:t>
            </w:r>
          </w:p>
        </w:tc>
        <w:tc>
          <w:tcPr>
            <w:tcW w:w="378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3. paragraf;</w:t>
            </w:r>
            <w:r w:rsidRPr="00052DE9">
              <w:rPr>
                <w:rFonts w:ascii="Calibri" w:hAnsi="Calibri"/>
                <w:color w:val="000000"/>
                <w:sz w:val="18"/>
                <w:szCs w:val="18"/>
                <w:lang w:eastAsia="tr-TR"/>
              </w:rPr>
              <w:br/>
              <w:t xml:space="preserve">İstisna kapsamında işlem yapanlar, bu Tebliğin </w:t>
            </w:r>
            <w:r w:rsidRPr="00052DE9">
              <w:rPr>
                <w:rFonts w:ascii="Calibri" w:hAnsi="Calibri"/>
                <w:b/>
                <w:bCs/>
                <w:i/>
                <w:iCs/>
                <w:color w:val="FF0000"/>
                <w:sz w:val="18"/>
                <w:szCs w:val="18"/>
                <w:u w:val="single"/>
                <w:lang w:eastAsia="tr-TR"/>
              </w:rPr>
              <w:t>(II/B-</w:t>
            </w:r>
            <w:proofErr w:type="gramStart"/>
            <w:r w:rsidRPr="00052DE9">
              <w:rPr>
                <w:rFonts w:ascii="Calibri" w:hAnsi="Calibri"/>
                <w:b/>
                <w:bCs/>
                <w:i/>
                <w:iCs/>
                <w:color w:val="FF0000"/>
                <w:sz w:val="18"/>
                <w:szCs w:val="18"/>
                <w:u w:val="single"/>
                <w:lang w:eastAsia="tr-TR"/>
              </w:rPr>
              <w:t>5.4</w:t>
            </w:r>
            <w:proofErr w:type="gramEnd"/>
            <w:r w:rsidRPr="00052DE9">
              <w:rPr>
                <w:rFonts w:ascii="Calibri" w:hAnsi="Calibri"/>
                <w:b/>
                <w:bCs/>
                <w:i/>
                <w:iCs/>
                <w:color w:val="FF0000"/>
                <w:sz w:val="18"/>
                <w:szCs w:val="18"/>
                <w:u w:val="single"/>
                <w:lang w:eastAsia="tr-TR"/>
              </w:rPr>
              <w:t>.)</w:t>
            </w:r>
            <w:r w:rsidRPr="00052DE9">
              <w:rPr>
                <w:rFonts w:ascii="Calibri" w:hAnsi="Calibri"/>
                <w:color w:val="000000"/>
                <w:sz w:val="18"/>
                <w:szCs w:val="18"/>
                <w:lang w:eastAsia="tr-TR"/>
              </w:rPr>
              <w:t xml:space="preserve"> bölümünde bahsedilen bildirimi yapmak suretiyle istisnayı tevsik etmelidir.</w:t>
            </w:r>
          </w:p>
        </w:tc>
      </w:tr>
      <w:tr w:rsidR="00052DE9" w:rsidRPr="00052DE9" w:rsidTr="00052DE9">
        <w:trPr>
          <w:trHeight w:val="192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b/>
                <w:bCs/>
                <w:color w:val="000000"/>
                <w:sz w:val="18"/>
                <w:szCs w:val="18"/>
                <w:lang w:eastAsia="tr-TR"/>
              </w:rPr>
            </w:pPr>
            <w:r w:rsidRPr="00052DE9">
              <w:rPr>
                <w:rFonts w:ascii="Calibri" w:hAnsi="Calibri"/>
                <w:b/>
                <w:bCs/>
                <w:color w:val="000000"/>
                <w:sz w:val="18"/>
                <w:szCs w:val="18"/>
                <w:lang w:eastAsia="tr-TR"/>
              </w:rPr>
              <w:t xml:space="preserve">II/B-6.4.2. Nakden İade (Liman ve Hava Meydanlarının </w:t>
            </w:r>
            <w:proofErr w:type="spellStart"/>
            <w:r w:rsidRPr="00052DE9">
              <w:rPr>
                <w:rFonts w:ascii="Calibri" w:hAnsi="Calibri"/>
                <w:b/>
                <w:bCs/>
                <w:color w:val="000000"/>
                <w:sz w:val="18"/>
                <w:szCs w:val="18"/>
                <w:lang w:eastAsia="tr-TR"/>
              </w:rPr>
              <w:t>İnşaası</w:t>
            </w:r>
            <w:proofErr w:type="spellEnd"/>
            <w:r w:rsidRPr="00052DE9">
              <w:rPr>
                <w:rFonts w:ascii="Calibri" w:hAnsi="Calibri"/>
                <w:b/>
                <w:bCs/>
                <w:color w:val="000000"/>
                <w:sz w:val="18"/>
                <w:szCs w:val="18"/>
                <w:lang w:eastAsia="tr-TR"/>
              </w:rPr>
              <w:t>)</w:t>
            </w:r>
          </w:p>
        </w:tc>
        <w:tc>
          <w:tcPr>
            <w:tcW w:w="376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Mükelleflerin bu işlemden kaynaklanan nakden iade talepleri miktarına bakılmaksızın vergi inceleme raporuna göre yerine getirilir. Teminat verilmesi halinde mükellefin iade talebi yerine getirilir ve teminat, vergi inceleme raporu sonucuna göre çözülür.</w:t>
            </w:r>
          </w:p>
        </w:tc>
        <w:tc>
          <w:tcPr>
            <w:tcW w:w="378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 xml:space="preserve">Mükelleflerin bu işlemden kaynaklanan nakden iade talepleri miktarına bakılmaksızın vergi inceleme raporuna </w:t>
            </w:r>
            <w:r w:rsidRPr="00052DE9">
              <w:rPr>
                <w:rFonts w:ascii="Calibri" w:hAnsi="Calibri"/>
                <w:b/>
                <w:bCs/>
                <w:i/>
                <w:iCs/>
                <w:color w:val="FF0000"/>
                <w:sz w:val="18"/>
                <w:szCs w:val="18"/>
                <w:u w:val="single"/>
                <w:lang w:eastAsia="tr-TR"/>
              </w:rPr>
              <w:t>veya YMM Raporuna göre</w:t>
            </w:r>
            <w:r w:rsidRPr="00052DE9">
              <w:rPr>
                <w:rFonts w:ascii="Calibri" w:hAnsi="Calibri"/>
                <w:color w:val="000000"/>
                <w:sz w:val="18"/>
                <w:szCs w:val="18"/>
                <w:lang w:eastAsia="tr-TR"/>
              </w:rPr>
              <w:t xml:space="preserve"> yerine getirilir. Teminat verilmesi halinde mükellefin iade talebi yerine getirilir ve teminat, vergi inceleme raporu </w:t>
            </w:r>
            <w:r w:rsidRPr="00052DE9">
              <w:rPr>
                <w:rFonts w:ascii="Calibri" w:hAnsi="Calibri"/>
                <w:b/>
                <w:bCs/>
                <w:i/>
                <w:iCs/>
                <w:color w:val="FF0000"/>
                <w:sz w:val="18"/>
                <w:szCs w:val="18"/>
                <w:u w:val="single"/>
                <w:lang w:eastAsia="tr-TR"/>
              </w:rPr>
              <w:t>veya YMM Raporu</w:t>
            </w:r>
            <w:r w:rsidRPr="00052DE9">
              <w:rPr>
                <w:rFonts w:ascii="Calibri" w:hAnsi="Calibri"/>
                <w:color w:val="000000"/>
                <w:sz w:val="18"/>
                <w:szCs w:val="18"/>
                <w:lang w:eastAsia="tr-TR"/>
              </w:rPr>
              <w:t xml:space="preserve"> sonucuna göre çözülür.</w:t>
            </w:r>
          </w:p>
        </w:tc>
      </w:tr>
    </w:tbl>
    <w:p w:rsidR="00052DE9" w:rsidRDefault="00052DE9" w:rsidP="00FF4989">
      <w:pPr>
        <w:shd w:val="clear" w:color="auto" w:fill="FFFFFF"/>
        <w:suppressAutoHyphens w:val="0"/>
        <w:spacing w:before="100" w:beforeAutospacing="1" w:after="100" w:afterAutospacing="1" w:line="240" w:lineRule="auto"/>
        <w:rPr>
          <w:color w:val="000000"/>
          <w:sz w:val="24"/>
          <w:szCs w:val="24"/>
          <w:lang w:eastAsia="tr-TR"/>
        </w:rPr>
      </w:pPr>
    </w:p>
    <w:p w:rsidR="00052DE9" w:rsidRDefault="00052DE9" w:rsidP="00052DE9">
      <w:pPr>
        <w:shd w:val="clear" w:color="auto" w:fill="FFFFFF"/>
        <w:suppressAutoHyphens w:val="0"/>
        <w:spacing w:before="100" w:beforeAutospacing="1" w:after="100" w:afterAutospacing="1" w:line="240" w:lineRule="auto"/>
        <w:jc w:val="right"/>
        <w:rPr>
          <w:color w:val="000000"/>
          <w:sz w:val="24"/>
          <w:szCs w:val="24"/>
          <w:lang w:eastAsia="tr-TR"/>
        </w:rPr>
      </w:pPr>
      <w:r w:rsidRPr="00052DE9">
        <w:rPr>
          <w:noProof/>
          <w:color w:val="000000"/>
          <w:sz w:val="24"/>
          <w:szCs w:val="24"/>
          <w:lang w:eastAsia="tr-TR"/>
        </w:rPr>
        <w:lastRenderedPageBreak/>
        <w:drawing>
          <wp:inline distT="0" distB="0" distL="0" distR="0">
            <wp:extent cx="2258060" cy="779145"/>
            <wp:effectExtent l="19050" t="0" r="8890" b="0"/>
            <wp:docPr id="16" name="Resim 1" descr="IH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HY LOGO"/>
                    <pic:cNvPicPr>
                      <a:picLocks noChangeAspect="1" noChangeArrowheads="1"/>
                    </pic:cNvPicPr>
                  </pic:nvPicPr>
                  <pic:blipFill>
                    <a:blip r:embed="rId8"/>
                    <a:srcRect/>
                    <a:stretch>
                      <a:fillRect/>
                    </a:stretch>
                  </pic:blipFill>
                  <pic:spPr bwMode="auto">
                    <a:xfrm>
                      <a:off x="0" y="0"/>
                      <a:ext cx="2258060" cy="779145"/>
                    </a:xfrm>
                    <a:prstGeom prst="rect">
                      <a:avLst/>
                    </a:prstGeom>
                    <a:noFill/>
                    <a:ln w="9525">
                      <a:noFill/>
                      <a:miter lim="800000"/>
                      <a:headEnd/>
                      <a:tailEnd/>
                    </a:ln>
                  </pic:spPr>
                </pic:pic>
              </a:graphicData>
            </a:graphic>
          </wp:inline>
        </w:drawing>
      </w:r>
    </w:p>
    <w:tbl>
      <w:tblPr>
        <w:tblW w:w="11280" w:type="dxa"/>
        <w:tblInd w:w="-1100" w:type="dxa"/>
        <w:tblCellMar>
          <w:left w:w="70" w:type="dxa"/>
          <w:right w:w="70" w:type="dxa"/>
        </w:tblCellMar>
        <w:tblLook w:val="04A0"/>
      </w:tblPr>
      <w:tblGrid>
        <w:gridCol w:w="3740"/>
        <w:gridCol w:w="3760"/>
        <w:gridCol w:w="3780"/>
      </w:tblGrid>
      <w:tr w:rsidR="00052DE9" w:rsidRPr="00052DE9" w:rsidTr="00052DE9">
        <w:trPr>
          <w:trHeight w:val="240"/>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center"/>
              <w:rPr>
                <w:rFonts w:ascii="Calibri" w:hAnsi="Calibri"/>
                <w:b/>
                <w:bCs/>
                <w:color w:val="000000"/>
                <w:sz w:val="18"/>
                <w:szCs w:val="18"/>
                <w:lang w:eastAsia="tr-TR"/>
              </w:rPr>
            </w:pPr>
            <w:r w:rsidRPr="00052DE9">
              <w:rPr>
                <w:rFonts w:ascii="Calibri" w:hAnsi="Calibri"/>
                <w:b/>
                <w:bCs/>
                <w:color w:val="000000"/>
                <w:sz w:val="18"/>
                <w:szCs w:val="18"/>
                <w:lang w:eastAsia="tr-TR"/>
              </w:rPr>
              <w:t>İlgili Madde</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center"/>
              <w:rPr>
                <w:rFonts w:ascii="Calibri" w:hAnsi="Calibri"/>
                <w:b/>
                <w:bCs/>
                <w:color w:val="000000"/>
                <w:sz w:val="18"/>
                <w:szCs w:val="18"/>
                <w:lang w:eastAsia="tr-TR"/>
              </w:rPr>
            </w:pPr>
            <w:r w:rsidRPr="00052DE9">
              <w:rPr>
                <w:rFonts w:ascii="Calibri" w:hAnsi="Calibri"/>
                <w:b/>
                <w:bCs/>
                <w:color w:val="000000"/>
                <w:sz w:val="18"/>
                <w:szCs w:val="18"/>
                <w:lang w:eastAsia="tr-TR"/>
              </w:rPr>
              <w:t>Eski Hali</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center"/>
              <w:rPr>
                <w:rFonts w:ascii="Calibri" w:hAnsi="Calibri"/>
                <w:b/>
                <w:bCs/>
                <w:color w:val="000000"/>
                <w:sz w:val="18"/>
                <w:szCs w:val="18"/>
                <w:lang w:eastAsia="tr-TR"/>
              </w:rPr>
            </w:pPr>
            <w:r w:rsidRPr="00052DE9">
              <w:rPr>
                <w:rFonts w:ascii="Calibri" w:hAnsi="Calibri"/>
                <w:b/>
                <w:bCs/>
                <w:color w:val="000000"/>
                <w:sz w:val="18"/>
                <w:szCs w:val="18"/>
                <w:lang w:eastAsia="tr-TR"/>
              </w:rPr>
              <w:t>Yeni Hali</w:t>
            </w:r>
          </w:p>
        </w:tc>
      </w:tr>
      <w:tr w:rsidR="00052DE9" w:rsidRPr="00052DE9" w:rsidTr="00052DE9">
        <w:trPr>
          <w:trHeight w:val="6025"/>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b/>
                <w:bCs/>
                <w:color w:val="000000"/>
                <w:sz w:val="18"/>
                <w:szCs w:val="18"/>
                <w:lang w:eastAsia="tr-TR"/>
              </w:rPr>
            </w:pPr>
            <w:r w:rsidRPr="00052DE9">
              <w:rPr>
                <w:rFonts w:ascii="Calibri" w:hAnsi="Calibri"/>
                <w:b/>
                <w:bCs/>
                <w:color w:val="000000"/>
                <w:sz w:val="18"/>
                <w:szCs w:val="18"/>
                <w:lang w:eastAsia="tr-TR"/>
              </w:rPr>
              <w:t xml:space="preserve">II/E.2. </w:t>
            </w:r>
          </w:p>
        </w:tc>
        <w:tc>
          <w:tcPr>
            <w:tcW w:w="376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proofErr w:type="gramStart"/>
            <w:r w:rsidRPr="00052DE9">
              <w:rPr>
                <w:rFonts w:ascii="Calibri" w:hAnsi="Calibri"/>
                <w:color w:val="000000"/>
                <w:sz w:val="18"/>
                <w:szCs w:val="18"/>
                <w:lang w:eastAsia="tr-TR"/>
              </w:rPr>
              <w:t xml:space="preserve">Birleşmiş Milletler (BM) ile Kuzey Atlantik Antlaşması Teşkilatı (NATO) Temsilcilikleri ve Bu Teşkilatlara Bağlı Fon ve Özel İhtisas Kuruluşları ile İktisadi İşbirliği ve Kalkınma Teşkilatına (OECD) Resmi Kullanımları İçin Yapılacak Mal Teslimi ve Hizmet İfaları ile Bunların Sosyal ve Ekonomik Yardım Amacıyla Bedelsiz Olarak Yapacakları Mal Teslimi ve Hizmet İfalarında İstisna </w:t>
            </w:r>
            <w:r w:rsidRPr="00052DE9">
              <w:rPr>
                <w:rFonts w:ascii="Calibri" w:hAnsi="Calibri"/>
                <w:color w:val="000000"/>
                <w:sz w:val="18"/>
                <w:szCs w:val="18"/>
                <w:lang w:eastAsia="tr-TR"/>
              </w:rPr>
              <w:br/>
              <w:t xml:space="preserve">3065 sayılı Kanunun geçici 26 </w:t>
            </w:r>
            <w:proofErr w:type="spellStart"/>
            <w:r w:rsidRPr="00052DE9">
              <w:rPr>
                <w:rFonts w:ascii="Calibri" w:hAnsi="Calibri"/>
                <w:color w:val="000000"/>
                <w:sz w:val="18"/>
                <w:szCs w:val="18"/>
                <w:lang w:eastAsia="tr-TR"/>
              </w:rPr>
              <w:t>ncı</w:t>
            </w:r>
            <w:proofErr w:type="spellEnd"/>
            <w:r w:rsidRPr="00052DE9">
              <w:rPr>
                <w:rFonts w:ascii="Calibri" w:hAnsi="Calibri"/>
                <w:color w:val="000000"/>
                <w:sz w:val="18"/>
                <w:szCs w:val="18"/>
                <w:lang w:eastAsia="tr-TR"/>
              </w:rPr>
              <w:t xml:space="preserve"> maddesine göre, Birleşmiş Milletler (BM) ile Kuzey Atlantik Antlaşması Teşkilatı (NATO) temsilcilikleri ve bu Teşkilatlara bağlı fon ve özel ihtisas kuruluşları ile İktisadi İşbirliği ve Kalkınma Teşkilatına (OECD) resmi kullanımları için yapılacak mal teslimi ve hizmet ifaları, bunların sosyal ve ekonomik yardım amacıyla bedelsiz olarak yapacakları mal teslimi ve hizmet ifaları, bedelsiz mal teslimi ve hizmet ifaları ile ilgili mal ve hizmetlerin bunlara teslim ve ifası; finansmanlarının bu kuruluşlar tarafından karşılanması şartıyla ilgili kurum, temsilcilik, program, fon ve özel ihtisas kuruluşlarının Türkiye’deki faaliyetlerinin devamı veya ilgili kurumlara ilişkin uluslararası anlaşmaların yürürlükte bulunduğu süre içerisinde KDV’den müstesnadır.</w:t>
            </w:r>
            <w:proofErr w:type="gramEnd"/>
          </w:p>
        </w:tc>
        <w:tc>
          <w:tcPr>
            <w:tcW w:w="378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proofErr w:type="gramStart"/>
            <w:r w:rsidRPr="00052DE9">
              <w:rPr>
                <w:rFonts w:ascii="Calibri" w:hAnsi="Calibri"/>
                <w:color w:val="000000"/>
                <w:sz w:val="18"/>
                <w:szCs w:val="18"/>
                <w:lang w:eastAsia="tr-TR"/>
              </w:rPr>
              <w:t xml:space="preserve">Birleşmiş Milletler (BM) ile Kuzey Atlantik Antlaşması Teşkilatı (NATO) Temsilcilikleri ve Bu Teşkilatlara Bağlı </w:t>
            </w:r>
            <w:r w:rsidRPr="00052DE9">
              <w:rPr>
                <w:rFonts w:ascii="Calibri" w:hAnsi="Calibri"/>
                <w:b/>
                <w:bCs/>
                <w:i/>
                <w:iCs/>
                <w:color w:val="FF0000"/>
                <w:sz w:val="18"/>
                <w:szCs w:val="18"/>
                <w:u w:val="single"/>
                <w:lang w:eastAsia="tr-TR"/>
              </w:rPr>
              <w:t>Program</w:t>
            </w:r>
            <w:r w:rsidRPr="00052DE9">
              <w:rPr>
                <w:rFonts w:ascii="Calibri" w:hAnsi="Calibri"/>
                <w:color w:val="000000"/>
                <w:sz w:val="18"/>
                <w:szCs w:val="18"/>
                <w:lang w:eastAsia="tr-TR"/>
              </w:rPr>
              <w:t xml:space="preserve"> Fon ve Özel İhtisas Kuruluşları ile İktisadi İşbirliği ve Kalkınma Teşkilatına (OECD) Resmi Kullanımları İçin Yapılacak Mal Teslimi ve Hizmet İfaları ile Bunların Sosyal ve Ekonomik Yardım Amacıyla Bedelsiz Olarak Yapacakları Mal Teslimi ve Hizmet İfalarında İstisna</w:t>
            </w:r>
            <w:r w:rsidRPr="00052DE9">
              <w:rPr>
                <w:rFonts w:ascii="Calibri" w:hAnsi="Calibri"/>
                <w:color w:val="000000"/>
                <w:sz w:val="18"/>
                <w:szCs w:val="18"/>
                <w:lang w:eastAsia="tr-TR"/>
              </w:rPr>
              <w:br/>
              <w:t xml:space="preserve">3065 sayılı Kanunun geçici 26 </w:t>
            </w:r>
            <w:proofErr w:type="spellStart"/>
            <w:r w:rsidRPr="00052DE9">
              <w:rPr>
                <w:rFonts w:ascii="Calibri" w:hAnsi="Calibri"/>
                <w:color w:val="000000"/>
                <w:sz w:val="18"/>
                <w:szCs w:val="18"/>
                <w:lang w:eastAsia="tr-TR"/>
              </w:rPr>
              <w:t>ncı</w:t>
            </w:r>
            <w:proofErr w:type="spellEnd"/>
            <w:r w:rsidRPr="00052DE9">
              <w:rPr>
                <w:rFonts w:ascii="Calibri" w:hAnsi="Calibri"/>
                <w:color w:val="000000"/>
                <w:sz w:val="18"/>
                <w:szCs w:val="18"/>
                <w:lang w:eastAsia="tr-TR"/>
              </w:rPr>
              <w:t xml:space="preserve"> maddesine göre, Birleşmiş Milletler (BM) ile Kuzey Atlantik Antlaşması Teşkilatı (NATO) temsilcilikleri ve bu Teşkilatlara bağlı </w:t>
            </w:r>
            <w:r w:rsidRPr="00052DE9">
              <w:rPr>
                <w:rFonts w:ascii="Calibri" w:hAnsi="Calibri"/>
                <w:b/>
                <w:bCs/>
                <w:i/>
                <w:iCs/>
                <w:color w:val="FF0000"/>
                <w:sz w:val="18"/>
                <w:szCs w:val="18"/>
                <w:u w:val="single"/>
                <w:lang w:eastAsia="tr-TR"/>
              </w:rPr>
              <w:t>program</w:t>
            </w:r>
            <w:r w:rsidRPr="00052DE9">
              <w:rPr>
                <w:rFonts w:ascii="Calibri" w:hAnsi="Calibri"/>
                <w:color w:val="000000"/>
                <w:sz w:val="18"/>
                <w:szCs w:val="18"/>
                <w:lang w:eastAsia="tr-TR"/>
              </w:rPr>
              <w:t xml:space="preserve"> fon ve özel ihtisas kuruluşları ile İktisadi İşbirliği ve Kalkınma Teşkilatına (OECD) resmi kullanımları için yapılacak mal teslimi ve hizmet ifaları, bunların sosyal ve ekonomik yardım amacıyla bedelsiz olarak yapacakları mal teslimi ve hizmet ifaları, bedelsiz mal teslimi ve hizmet ifaları ile ilgili mal ve hizmetlerin bunlara teslim ve ifası; finansmanlarının bu kuruluşlar tarafından karşılanması şartıyla ilgili kurum, temsilcilik, program, fon ve özel ihtisas kuruluşlarının Türkiye’deki faaliyetlerinin devamı veya ilgili kurumlara ilişkin uluslararası anlaşmaların yürürlükte bulunduğu süre içerisinde KDV’den müstesnadır.</w:t>
            </w:r>
            <w:proofErr w:type="gramEnd"/>
          </w:p>
        </w:tc>
      </w:tr>
      <w:tr w:rsidR="00052DE9" w:rsidRPr="00052DE9" w:rsidTr="00052DE9">
        <w:trPr>
          <w:trHeight w:val="983"/>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b/>
                <w:bCs/>
                <w:color w:val="000000"/>
                <w:sz w:val="18"/>
                <w:szCs w:val="18"/>
                <w:lang w:eastAsia="tr-TR"/>
              </w:rPr>
            </w:pPr>
            <w:r w:rsidRPr="00052DE9">
              <w:rPr>
                <w:rFonts w:ascii="Calibri" w:hAnsi="Calibri"/>
                <w:b/>
                <w:bCs/>
                <w:color w:val="000000"/>
                <w:sz w:val="18"/>
                <w:szCs w:val="18"/>
                <w:lang w:eastAsia="tr-TR"/>
              </w:rPr>
              <w:t>II/E.</w:t>
            </w:r>
            <w:proofErr w:type="gramStart"/>
            <w:r w:rsidRPr="00052DE9">
              <w:rPr>
                <w:rFonts w:ascii="Calibri" w:hAnsi="Calibri"/>
                <w:b/>
                <w:bCs/>
                <w:color w:val="000000"/>
                <w:sz w:val="18"/>
                <w:szCs w:val="18"/>
                <w:lang w:eastAsia="tr-TR"/>
              </w:rPr>
              <w:t>2.1</w:t>
            </w:r>
            <w:proofErr w:type="gramEnd"/>
          </w:p>
        </w:tc>
        <w:tc>
          <w:tcPr>
            <w:tcW w:w="376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 Kuzey Atlantik Antlaşması Teşkilatı temsilcilikleri ile bu Teşkilata bağlı fon ve özel ihtisas kuruluşlarına resmi kullanımları için yapılacak mal teslimi ve hizmet ifaları,</w:t>
            </w:r>
          </w:p>
        </w:tc>
        <w:tc>
          <w:tcPr>
            <w:tcW w:w="378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 xml:space="preserve">* Kuzey Atlantik Antlaşması Teşkilatı temsilcilikleri ile bu Teşkilata bağlı </w:t>
            </w:r>
            <w:r w:rsidRPr="00052DE9">
              <w:rPr>
                <w:rFonts w:ascii="Calibri" w:hAnsi="Calibri"/>
                <w:b/>
                <w:bCs/>
                <w:i/>
                <w:iCs/>
                <w:color w:val="FF0000"/>
                <w:sz w:val="18"/>
                <w:szCs w:val="18"/>
                <w:u w:val="single"/>
                <w:lang w:eastAsia="tr-TR"/>
              </w:rPr>
              <w:t>program</w:t>
            </w:r>
            <w:r w:rsidRPr="00052DE9">
              <w:rPr>
                <w:rFonts w:ascii="Calibri" w:hAnsi="Calibri"/>
                <w:b/>
                <w:bCs/>
                <w:color w:val="FF0000"/>
                <w:sz w:val="18"/>
                <w:szCs w:val="18"/>
                <w:lang w:eastAsia="tr-TR"/>
              </w:rPr>
              <w:t xml:space="preserve"> </w:t>
            </w:r>
            <w:r w:rsidRPr="00052DE9">
              <w:rPr>
                <w:rFonts w:ascii="Calibri" w:hAnsi="Calibri"/>
                <w:color w:val="000000"/>
                <w:sz w:val="18"/>
                <w:szCs w:val="18"/>
                <w:lang w:eastAsia="tr-TR"/>
              </w:rPr>
              <w:t>fon ve özel ihtisas kuruluşlarına resmi kullanımları için yapılacak mal teslimi ve hizmet ifaları,</w:t>
            </w:r>
          </w:p>
        </w:tc>
      </w:tr>
      <w:tr w:rsidR="00052DE9" w:rsidRPr="00052DE9" w:rsidTr="00052DE9">
        <w:trPr>
          <w:trHeight w:val="5812"/>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b/>
                <w:bCs/>
                <w:color w:val="000000"/>
                <w:sz w:val="18"/>
                <w:szCs w:val="18"/>
                <w:lang w:eastAsia="tr-TR"/>
              </w:rPr>
            </w:pPr>
            <w:r w:rsidRPr="00052DE9">
              <w:rPr>
                <w:rFonts w:ascii="Calibri" w:hAnsi="Calibri"/>
                <w:b/>
                <w:bCs/>
                <w:color w:val="000000"/>
                <w:sz w:val="18"/>
                <w:szCs w:val="18"/>
                <w:lang w:eastAsia="tr-TR"/>
              </w:rPr>
              <w:t xml:space="preserve">II/F-4 </w:t>
            </w:r>
          </w:p>
        </w:tc>
        <w:tc>
          <w:tcPr>
            <w:tcW w:w="376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center"/>
              <w:rPr>
                <w:rFonts w:ascii="Calibri" w:hAnsi="Calibri"/>
                <w:color w:val="000000"/>
                <w:sz w:val="18"/>
                <w:szCs w:val="18"/>
                <w:lang w:eastAsia="tr-TR"/>
              </w:rPr>
            </w:pPr>
            <w:r w:rsidRPr="00052DE9">
              <w:rPr>
                <w:rFonts w:ascii="Calibri" w:hAnsi="Calibri"/>
                <w:color w:val="000000"/>
                <w:sz w:val="18"/>
                <w:szCs w:val="18"/>
                <w:lang w:eastAsia="tr-TR"/>
              </w:rPr>
              <w:t>---</w:t>
            </w:r>
          </w:p>
        </w:tc>
        <w:tc>
          <w:tcPr>
            <w:tcW w:w="378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b/>
                <w:bCs/>
                <w:i/>
                <w:iCs/>
                <w:color w:val="FF0000"/>
                <w:sz w:val="18"/>
                <w:szCs w:val="18"/>
                <w:u w:val="single"/>
                <w:lang w:eastAsia="tr-TR"/>
              </w:rPr>
            </w:pPr>
            <w:r w:rsidRPr="00052DE9">
              <w:rPr>
                <w:rFonts w:ascii="Calibri" w:hAnsi="Calibri"/>
                <w:b/>
                <w:bCs/>
                <w:i/>
                <w:iCs/>
                <w:color w:val="FF0000"/>
                <w:sz w:val="18"/>
                <w:szCs w:val="18"/>
                <w:u w:val="single"/>
                <w:lang w:eastAsia="tr-TR"/>
              </w:rPr>
              <w:t xml:space="preserve">“4.23. Organize Sanayi Bölgeleri ve Küçük Sanayi Sitelerine Tanınan İstisna </w:t>
            </w:r>
            <w:r w:rsidRPr="00052DE9">
              <w:rPr>
                <w:rFonts w:ascii="Calibri" w:hAnsi="Calibri"/>
                <w:b/>
                <w:bCs/>
                <w:i/>
                <w:iCs/>
                <w:color w:val="FF0000"/>
                <w:sz w:val="18"/>
                <w:szCs w:val="18"/>
                <w:u w:val="single"/>
                <w:lang w:eastAsia="tr-TR"/>
              </w:rPr>
              <w:br/>
              <w:t xml:space="preserve">3065 sayılı Kanunun (17/4-k) maddesine göre; organize sanayi bölgeleri ile küçük sanayi sitelerinin kurulması amacıyla oluşturulan iktisadi işletmelerin arsa ve işyeri teslimleri KDV’den istisnadır. </w:t>
            </w:r>
            <w:r w:rsidRPr="00052DE9">
              <w:rPr>
                <w:rFonts w:ascii="Calibri" w:hAnsi="Calibri"/>
                <w:b/>
                <w:bCs/>
                <w:i/>
                <w:iCs/>
                <w:color w:val="FF0000"/>
                <w:sz w:val="18"/>
                <w:szCs w:val="18"/>
                <w:u w:val="single"/>
                <w:lang w:eastAsia="tr-TR"/>
              </w:rPr>
              <w:br/>
              <w:t xml:space="preserve">Organize sanayi bölgesi veya küçük sanayi sitelerinin kurulması amacıyla, müteşebbis heyet, kooperatif veya diğer isimler altında iktisadi işletmeler oluşturulmaktadır. Bu organizasyonlar, arsayı temin etme, altyapıyı tamamlama, işyerlerini inşa etme gibi hizmetlerin tamamını veya bir kısmını yürütmek üzere kurulmaktadır. </w:t>
            </w:r>
            <w:r w:rsidRPr="00052DE9">
              <w:rPr>
                <w:rFonts w:ascii="Calibri" w:hAnsi="Calibri"/>
                <w:b/>
                <w:bCs/>
                <w:i/>
                <w:iCs/>
                <w:color w:val="FF0000"/>
                <w:sz w:val="18"/>
                <w:szCs w:val="18"/>
                <w:u w:val="single"/>
                <w:lang w:eastAsia="tr-TR"/>
              </w:rPr>
              <w:br/>
              <w:t>Sözü edilen organizasyonların sadece arsa teslimleri ile işyeri teslimleri istisna kapsamına alınmıştır. Bu organizasyonların yapacakları her türlü hizmetler ile arsa ve işyeri dışındaki teslimlerinin yanı sıra bölge ve site dışındaki arsa ve işyeri teslimleri de genel hükümler çerçevesinde KDV’ye tabi olacaktır. Ayrıca bunlara yapılan mal ve hizmet satışlarında genel hükümler çerçevesinde vergi uygulanacağı tabiidir.”</w:t>
            </w:r>
          </w:p>
        </w:tc>
      </w:tr>
    </w:tbl>
    <w:p w:rsidR="00052DE9" w:rsidRDefault="00052DE9" w:rsidP="00052DE9">
      <w:pPr>
        <w:shd w:val="clear" w:color="auto" w:fill="FFFFFF"/>
        <w:suppressAutoHyphens w:val="0"/>
        <w:spacing w:before="100" w:beforeAutospacing="1" w:after="100" w:afterAutospacing="1" w:line="240" w:lineRule="auto"/>
        <w:jc w:val="right"/>
        <w:rPr>
          <w:color w:val="000000"/>
          <w:sz w:val="24"/>
          <w:szCs w:val="24"/>
          <w:lang w:eastAsia="tr-TR"/>
        </w:rPr>
      </w:pPr>
      <w:r w:rsidRPr="00052DE9">
        <w:rPr>
          <w:noProof/>
          <w:color w:val="000000"/>
          <w:sz w:val="24"/>
          <w:szCs w:val="24"/>
          <w:lang w:eastAsia="tr-TR"/>
        </w:rPr>
        <w:lastRenderedPageBreak/>
        <w:drawing>
          <wp:inline distT="0" distB="0" distL="0" distR="0">
            <wp:extent cx="2258060" cy="779145"/>
            <wp:effectExtent l="19050" t="0" r="8890" b="0"/>
            <wp:docPr id="19" name="Resim 1" descr="IH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HY LOGO"/>
                    <pic:cNvPicPr>
                      <a:picLocks noChangeAspect="1" noChangeArrowheads="1"/>
                    </pic:cNvPicPr>
                  </pic:nvPicPr>
                  <pic:blipFill>
                    <a:blip r:embed="rId8"/>
                    <a:srcRect/>
                    <a:stretch>
                      <a:fillRect/>
                    </a:stretch>
                  </pic:blipFill>
                  <pic:spPr bwMode="auto">
                    <a:xfrm>
                      <a:off x="0" y="0"/>
                      <a:ext cx="2258060" cy="779145"/>
                    </a:xfrm>
                    <a:prstGeom prst="rect">
                      <a:avLst/>
                    </a:prstGeom>
                    <a:noFill/>
                    <a:ln w="9525">
                      <a:noFill/>
                      <a:miter lim="800000"/>
                      <a:headEnd/>
                      <a:tailEnd/>
                    </a:ln>
                  </pic:spPr>
                </pic:pic>
              </a:graphicData>
            </a:graphic>
          </wp:inline>
        </w:drawing>
      </w:r>
    </w:p>
    <w:tbl>
      <w:tblPr>
        <w:tblW w:w="11280" w:type="dxa"/>
        <w:tblInd w:w="-1100" w:type="dxa"/>
        <w:tblCellMar>
          <w:left w:w="70" w:type="dxa"/>
          <w:right w:w="70" w:type="dxa"/>
        </w:tblCellMar>
        <w:tblLook w:val="04A0"/>
      </w:tblPr>
      <w:tblGrid>
        <w:gridCol w:w="3740"/>
        <w:gridCol w:w="3760"/>
        <w:gridCol w:w="3780"/>
      </w:tblGrid>
      <w:tr w:rsidR="00052DE9" w:rsidRPr="00052DE9" w:rsidTr="00052DE9">
        <w:trPr>
          <w:trHeight w:val="240"/>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center"/>
              <w:rPr>
                <w:rFonts w:ascii="Calibri" w:hAnsi="Calibri"/>
                <w:b/>
                <w:bCs/>
                <w:color w:val="000000"/>
                <w:sz w:val="18"/>
                <w:szCs w:val="18"/>
                <w:lang w:eastAsia="tr-TR"/>
              </w:rPr>
            </w:pPr>
            <w:r w:rsidRPr="00052DE9">
              <w:rPr>
                <w:rFonts w:ascii="Calibri" w:hAnsi="Calibri"/>
                <w:b/>
                <w:bCs/>
                <w:color w:val="000000"/>
                <w:sz w:val="18"/>
                <w:szCs w:val="18"/>
                <w:lang w:eastAsia="tr-TR"/>
              </w:rPr>
              <w:t>İlgili Madde</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center"/>
              <w:rPr>
                <w:rFonts w:ascii="Calibri" w:hAnsi="Calibri"/>
                <w:b/>
                <w:bCs/>
                <w:color w:val="000000"/>
                <w:sz w:val="18"/>
                <w:szCs w:val="18"/>
                <w:lang w:eastAsia="tr-TR"/>
              </w:rPr>
            </w:pPr>
            <w:r w:rsidRPr="00052DE9">
              <w:rPr>
                <w:rFonts w:ascii="Calibri" w:hAnsi="Calibri"/>
                <w:b/>
                <w:bCs/>
                <w:color w:val="000000"/>
                <w:sz w:val="18"/>
                <w:szCs w:val="18"/>
                <w:lang w:eastAsia="tr-TR"/>
              </w:rPr>
              <w:t>Eski Hali</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center"/>
              <w:rPr>
                <w:rFonts w:ascii="Calibri" w:hAnsi="Calibri"/>
                <w:b/>
                <w:bCs/>
                <w:color w:val="000000"/>
                <w:sz w:val="18"/>
                <w:szCs w:val="18"/>
                <w:lang w:eastAsia="tr-TR"/>
              </w:rPr>
            </w:pPr>
            <w:r w:rsidRPr="00052DE9">
              <w:rPr>
                <w:rFonts w:ascii="Calibri" w:hAnsi="Calibri"/>
                <w:b/>
                <w:bCs/>
                <w:color w:val="000000"/>
                <w:sz w:val="18"/>
                <w:szCs w:val="18"/>
                <w:lang w:eastAsia="tr-TR"/>
              </w:rPr>
              <w:t>Yeni Hali</w:t>
            </w:r>
          </w:p>
        </w:tc>
      </w:tr>
      <w:tr w:rsidR="00052DE9" w:rsidRPr="00052DE9" w:rsidTr="00052DE9">
        <w:trPr>
          <w:trHeight w:val="384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b/>
                <w:bCs/>
                <w:color w:val="000000"/>
                <w:sz w:val="18"/>
                <w:szCs w:val="18"/>
                <w:lang w:eastAsia="tr-TR"/>
              </w:rPr>
            </w:pPr>
            <w:r w:rsidRPr="00052DE9">
              <w:rPr>
                <w:rFonts w:ascii="Calibri" w:hAnsi="Calibri"/>
                <w:b/>
                <w:bCs/>
                <w:color w:val="000000"/>
                <w:sz w:val="18"/>
                <w:szCs w:val="18"/>
                <w:lang w:eastAsia="tr-TR"/>
              </w:rPr>
              <w:t>III/B-3.2.2. (İndirimli Oranlı KDV İadesinde Mahsubu Talep Edilebilecek Borçlar)</w:t>
            </w:r>
          </w:p>
        </w:tc>
        <w:tc>
          <w:tcPr>
            <w:tcW w:w="376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 xml:space="preserve">İndirimli orana tabi işlemlerden doğan KDV iade alacakları, mükellefin kendisine ait; ithalde alınanlar da </w:t>
            </w:r>
            <w:proofErr w:type="gramStart"/>
            <w:r w:rsidRPr="00052DE9">
              <w:rPr>
                <w:rFonts w:ascii="Calibri" w:hAnsi="Calibri"/>
                <w:color w:val="000000"/>
                <w:sz w:val="18"/>
                <w:szCs w:val="18"/>
                <w:lang w:eastAsia="tr-TR"/>
              </w:rPr>
              <w:t>dahil</w:t>
            </w:r>
            <w:proofErr w:type="gramEnd"/>
            <w:r w:rsidRPr="00052DE9">
              <w:rPr>
                <w:rFonts w:ascii="Calibri" w:hAnsi="Calibri"/>
                <w:color w:val="000000"/>
                <w:sz w:val="18"/>
                <w:szCs w:val="18"/>
                <w:lang w:eastAsia="tr-TR"/>
              </w:rPr>
              <w:t xml:space="preserve"> vergi borçlarına, sosyal sigorta primi borçlarına ve (% 51) veya daha fazla hissesi kamuya ait kuruluşlardan temin ettikleri elektrik ve doğalgaz borçlarına mahsup edilebilecektir. </w:t>
            </w:r>
            <w:r w:rsidRPr="00052DE9">
              <w:rPr>
                <w:rFonts w:ascii="Calibri" w:hAnsi="Calibri"/>
                <w:color w:val="000000"/>
                <w:sz w:val="18"/>
                <w:szCs w:val="18"/>
                <w:lang w:eastAsia="tr-TR"/>
              </w:rPr>
              <w:br/>
              <w:t xml:space="preserve">Faaliyetleri indirimli oranda KDV’ye tabi işlemlerden oluşan </w:t>
            </w:r>
            <w:proofErr w:type="spellStart"/>
            <w:r w:rsidRPr="00052DE9">
              <w:rPr>
                <w:rFonts w:ascii="Calibri" w:hAnsi="Calibri"/>
                <w:color w:val="000000"/>
                <w:sz w:val="18"/>
                <w:szCs w:val="18"/>
                <w:lang w:eastAsia="tr-TR"/>
              </w:rPr>
              <w:t>kollektif</w:t>
            </w:r>
            <w:proofErr w:type="spellEnd"/>
            <w:r w:rsidRPr="00052DE9">
              <w:rPr>
                <w:rFonts w:ascii="Calibri" w:hAnsi="Calibri"/>
                <w:color w:val="000000"/>
                <w:sz w:val="18"/>
                <w:szCs w:val="18"/>
                <w:lang w:eastAsia="tr-TR"/>
              </w:rPr>
              <w:t xml:space="preserve"> şirketler ile adi ortaklıklar adına ortaya çıkan KDV iade alacakları, yukarıda belirtilen borçların yanı sıra yalnızca söz konusu şirket ortaklarının vergi (ithalde alınanlar dâhil) ve sosyal sigorta prim borçlarına da mahsup edilebilecektir.  </w:t>
            </w:r>
          </w:p>
        </w:tc>
        <w:tc>
          <w:tcPr>
            <w:tcW w:w="378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FF0000"/>
                <w:sz w:val="18"/>
                <w:szCs w:val="18"/>
                <w:lang w:eastAsia="tr-TR"/>
              </w:rPr>
            </w:pPr>
            <w:r w:rsidRPr="00052DE9">
              <w:rPr>
                <w:rFonts w:ascii="Calibri" w:hAnsi="Calibri"/>
                <w:b/>
                <w:bCs/>
                <w:i/>
                <w:iCs/>
                <w:color w:val="FF0000"/>
                <w:sz w:val="18"/>
                <w:szCs w:val="18"/>
                <w:u w:val="single"/>
                <w:lang w:eastAsia="tr-TR"/>
              </w:rPr>
              <w:t xml:space="preserve">“Mükellefler, </w:t>
            </w:r>
            <w:proofErr w:type="spellStart"/>
            <w:r w:rsidRPr="00052DE9">
              <w:rPr>
                <w:rFonts w:ascii="Calibri" w:hAnsi="Calibri"/>
                <w:b/>
                <w:bCs/>
                <w:i/>
                <w:iCs/>
                <w:color w:val="FF0000"/>
                <w:sz w:val="18"/>
                <w:szCs w:val="18"/>
                <w:u w:val="single"/>
                <w:lang w:eastAsia="tr-TR"/>
              </w:rPr>
              <w:t>tevkifat</w:t>
            </w:r>
            <w:proofErr w:type="spellEnd"/>
            <w:r w:rsidRPr="00052DE9">
              <w:rPr>
                <w:rFonts w:ascii="Calibri" w:hAnsi="Calibri"/>
                <w:b/>
                <w:bCs/>
                <w:i/>
                <w:iCs/>
                <w:color w:val="FF0000"/>
                <w:sz w:val="18"/>
                <w:szCs w:val="18"/>
                <w:u w:val="single"/>
                <w:lang w:eastAsia="tr-TR"/>
              </w:rPr>
              <w:t xml:space="preserve"> uygulamasından kaynaklanan iade alacaklarını, Tebliğin (IV/A-2.1.1) bölümünde belirtilen borçlara mahsuben talep edebilirler. Ayrıca, mükelleflerin iade alacaklarının (%51) veya daha fazla hissesi kamuya ait kuruluşlardan temin ettikleri elektrik ve doğalgaz borçlarına mahsubu da mümkündür.</w:t>
            </w:r>
            <w:r w:rsidRPr="00052DE9">
              <w:rPr>
                <w:rFonts w:ascii="Calibri" w:hAnsi="Calibri"/>
                <w:b/>
                <w:bCs/>
                <w:color w:val="FF0000"/>
                <w:sz w:val="18"/>
                <w:szCs w:val="18"/>
                <w:lang w:eastAsia="tr-TR"/>
              </w:rPr>
              <w:t xml:space="preserve"> </w:t>
            </w:r>
            <w:r w:rsidRPr="00052DE9">
              <w:rPr>
                <w:rFonts w:ascii="Calibri" w:hAnsi="Calibri"/>
                <w:b/>
                <w:bCs/>
                <w:color w:val="FF0000"/>
                <w:sz w:val="18"/>
                <w:szCs w:val="18"/>
                <w:lang w:eastAsia="tr-TR"/>
              </w:rPr>
              <w:br/>
            </w:r>
            <w:r w:rsidRPr="00052DE9">
              <w:rPr>
                <w:rFonts w:ascii="Calibri" w:hAnsi="Calibri"/>
                <w:color w:val="000000"/>
                <w:sz w:val="18"/>
                <w:szCs w:val="18"/>
                <w:lang w:eastAsia="tr-TR"/>
              </w:rPr>
              <w:t xml:space="preserve">Faaliyetleri indirimli oranda KDV’ye tabi işlemlerden oluşan </w:t>
            </w:r>
            <w:proofErr w:type="spellStart"/>
            <w:r w:rsidRPr="00052DE9">
              <w:rPr>
                <w:rFonts w:ascii="Calibri" w:hAnsi="Calibri"/>
                <w:color w:val="000000"/>
                <w:sz w:val="18"/>
                <w:szCs w:val="18"/>
                <w:lang w:eastAsia="tr-TR"/>
              </w:rPr>
              <w:t>kollektif</w:t>
            </w:r>
            <w:proofErr w:type="spellEnd"/>
            <w:r w:rsidRPr="00052DE9">
              <w:rPr>
                <w:rFonts w:ascii="Calibri" w:hAnsi="Calibri"/>
                <w:color w:val="000000"/>
                <w:sz w:val="18"/>
                <w:szCs w:val="18"/>
                <w:lang w:eastAsia="tr-TR"/>
              </w:rPr>
              <w:t xml:space="preserve"> şirketler ile adi ortaklıklar adına ortaya çıkan KDV iade alacakları, </w:t>
            </w:r>
            <w:r w:rsidRPr="00052DE9">
              <w:rPr>
                <w:rFonts w:ascii="Calibri" w:hAnsi="Calibri"/>
                <w:b/>
                <w:bCs/>
                <w:i/>
                <w:iCs/>
                <w:color w:val="FF0000"/>
                <w:sz w:val="18"/>
                <w:szCs w:val="18"/>
                <w:u w:val="single"/>
                <w:lang w:eastAsia="tr-TR"/>
              </w:rPr>
              <w:t>söz konusu şirket ortaklarının yukarıda belirtilen borçlarına (elektrik ve doğalgaz borçları hariç) da mahsup edilebilecektir.”</w:t>
            </w:r>
          </w:p>
        </w:tc>
      </w:tr>
      <w:tr w:rsidR="00052DE9" w:rsidRPr="00052DE9" w:rsidTr="00052DE9">
        <w:trPr>
          <w:trHeight w:val="312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b/>
                <w:bCs/>
                <w:color w:val="000000"/>
                <w:sz w:val="18"/>
                <w:szCs w:val="18"/>
                <w:lang w:eastAsia="tr-TR"/>
              </w:rPr>
            </w:pPr>
            <w:r w:rsidRPr="00052DE9">
              <w:rPr>
                <w:rFonts w:ascii="Calibri" w:hAnsi="Calibri"/>
                <w:b/>
                <w:bCs/>
                <w:color w:val="000000"/>
                <w:sz w:val="18"/>
                <w:szCs w:val="18"/>
                <w:lang w:eastAsia="tr-TR"/>
              </w:rPr>
              <w:t>IV-A-</w:t>
            </w:r>
            <w:proofErr w:type="gramStart"/>
            <w:r w:rsidRPr="00052DE9">
              <w:rPr>
                <w:rFonts w:ascii="Calibri" w:hAnsi="Calibri"/>
                <w:b/>
                <w:bCs/>
                <w:color w:val="000000"/>
                <w:sz w:val="18"/>
                <w:szCs w:val="18"/>
                <w:lang w:eastAsia="tr-TR"/>
              </w:rPr>
              <w:t>1.3</w:t>
            </w:r>
            <w:proofErr w:type="gramEnd"/>
            <w:r w:rsidRPr="00052DE9">
              <w:rPr>
                <w:rFonts w:ascii="Calibri" w:hAnsi="Calibri"/>
                <w:b/>
                <w:bCs/>
                <w:color w:val="000000"/>
                <w:sz w:val="18"/>
                <w:szCs w:val="18"/>
                <w:lang w:eastAsia="tr-TR"/>
              </w:rPr>
              <w:t>. Amortismana Tabi İktisadi Kıymetlerde İade Uygulaması (KDV İadesinde Ortak Hususlar)</w:t>
            </w:r>
          </w:p>
        </w:tc>
        <w:tc>
          <w:tcPr>
            <w:tcW w:w="376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 xml:space="preserve">3065 sayılı Kanunun (11/1-c) ve geçici 17 </w:t>
            </w:r>
            <w:proofErr w:type="spellStart"/>
            <w:r w:rsidRPr="00052DE9">
              <w:rPr>
                <w:rFonts w:ascii="Calibri" w:hAnsi="Calibri"/>
                <w:color w:val="000000"/>
                <w:sz w:val="18"/>
                <w:szCs w:val="18"/>
                <w:lang w:eastAsia="tr-TR"/>
              </w:rPr>
              <w:t>nci</w:t>
            </w:r>
            <w:proofErr w:type="spellEnd"/>
            <w:r w:rsidRPr="00052DE9">
              <w:rPr>
                <w:rFonts w:ascii="Calibri" w:hAnsi="Calibri"/>
                <w:color w:val="000000"/>
                <w:sz w:val="18"/>
                <w:szCs w:val="18"/>
                <w:lang w:eastAsia="tr-TR"/>
              </w:rPr>
              <w:t xml:space="preserve"> maddeleri kapsamında ihraç kaydıyla mal alan ihracatçının ödemediği KDV’yi iade olarak talep etmesi mümkün olmayıp, varsa genel giderler ve </w:t>
            </w:r>
            <w:proofErr w:type="spellStart"/>
            <w:r w:rsidRPr="00052DE9">
              <w:rPr>
                <w:rFonts w:ascii="Calibri" w:hAnsi="Calibri"/>
                <w:color w:val="000000"/>
                <w:sz w:val="18"/>
                <w:szCs w:val="18"/>
                <w:lang w:eastAsia="tr-TR"/>
              </w:rPr>
              <w:t>ATİK’ler</w:t>
            </w:r>
            <w:proofErr w:type="spellEnd"/>
            <w:r w:rsidRPr="00052DE9">
              <w:rPr>
                <w:rFonts w:ascii="Calibri" w:hAnsi="Calibri"/>
                <w:color w:val="000000"/>
                <w:sz w:val="18"/>
                <w:szCs w:val="18"/>
                <w:lang w:eastAsia="tr-TR"/>
              </w:rPr>
              <w:t xml:space="preserve"> nedeniyle iade talep etmesi mümkündür. Bu durumda ihracatçının genel giderler ve ATİK nedeniyle yüklendiği KDV için iade talebinde bulunabileceği KDV tutarı, ihracat bedeline genel vergi oranı uygulanması sonucu hesaplanan tutar ile ihraç kayıtlı teslim bedeli üzerinden hesaplanan KDV arasındaki farkı aşamaz. </w:t>
            </w:r>
          </w:p>
        </w:tc>
        <w:tc>
          <w:tcPr>
            <w:tcW w:w="378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proofErr w:type="gramStart"/>
            <w:r w:rsidRPr="00052DE9">
              <w:rPr>
                <w:rFonts w:ascii="Calibri" w:hAnsi="Calibri"/>
                <w:color w:val="000000"/>
                <w:sz w:val="18"/>
                <w:szCs w:val="18"/>
                <w:lang w:eastAsia="tr-TR"/>
              </w:rPr>
              <w:t xml:space="preserve">3065 sayılı Kanunun (11/1-c) ve geçici 17 </w:t>
            </w:r>
            <w:proofErr w:type="spellStart"/>
            <w:r w:rsidRPr="00052DE9">
              <w:rPr>
                <w:rFonts w:ascii="Calibri" w:hAnsi="Calibri"/>
                <w:color w:val="000000"/>
                <w:sz w:val="18"/>
                <w:szCs w:val="18"/>
                <w:lang w:eastAsia="tr-TR"/>
              </w:rPr>
              <w:t>nci</w:t>
            </w:r>
            <w:proofErr w:type="spellEnd"/>
            <w:r w:rsidRPr="00052DE9">
              <w:rPr>
                <w:rFonts w:ascii="Calibri" w:hAnsi="Calibri"/>
                <w:color w:val="000000"/>
                <w:sz w:val="18"/>
                <w:szCs w:val="18"/>
                <w:lang w:eastAsia="tr-TR"/>
              </w:rPr>
              <w:t xml:space="preserve"> maddeleri kapsamında ihraç kaydıyla mal alan ihracatçının ödemediği KDV’yi iade olarak talep etmesi mümkün olmayıp, varsa genel giderler ve </w:t>
            </w:r>
            <w:proofErr w:type="spellStart"/>
            <w:r w:rsidRPr="00052DE9">
              <w:rPr>
                <w:rFonts w:ascii="Calibri" w:hAnsi="Calibri"/>
                <w:color w:val="000000"/>
                <w:sz w:val="18"/>
                <w:szCs w:val="18"/>
                <w:lang w:eastAsia="tr-TR"/>
              </w:rPr>
              <w:t>ATİK’ler</w:t>
            </w:r>
            <w:proofErr w:type="spellEnd"/>
            <w:r w:rsidRPr="00052DE9">
              <w:rPr>
                <w:rFonts w:ascii="Calibri" w:hAnsi="Calibri"/>
                <w:color w:val="000000"/>
                <w:sz w:val="18"/>
                <w:szCs w:val="18"/>
                <w:lang w:eastAsia="tr-TR"/>
              </w:rPr>
              <w:t xml:space="preserve"> nedeniyle iade talep etmesi mümkündür.</w:t>
            </w:r>
            <w:r w:rsidRPr="00052DE9">
              <w:rPr>
                <w:rFonts w:ascii="Calibri" w:hAnsi="Calibri"/>
                <w:b/>
                <w:bCs/>
                <w:i/>
                <w:iCs/>
                <w:color w:val="FF0000"/>
                <w:sz w:val="18"/>
                <w:szCs w:val="18"/>
                <w:u w:val="single"/>
                <w:lang w:eastAsia="tr-TR"/>
              </w:rPr>
              <w:t>“Bu durumda ihracatçının genel giderler ve ATİK nedeniyle yüklendiği KDV için iade talebinde bulunabileceği KDV tutarı, ihracat bedeli ile ihraç kaydıyla teslim bedeli arasındaki farka genel vergi oranı uygulanmak suretiyle bulunacak tutarı aşamaz.”</w:t>
            </w:r>
            <w:proofErr w:type="gramEnd"/>
          </w:p>
        </w:tc>
      </w:tr>
      <w:tr w:rsidR="00052DE9" w:rsidRPr="00052DE9" w:rsidTr="00052DE9">
        <w:trPr>
          <w:trHeight w:val="432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b/>
                <w:bCs/>
                <w:color w:val="000000"/>
                <w:sz w:val="18"/>
                <w:szCs w:val="18"/>
                <w:lang w:eastAsia="tr-TR"/>
              </w:rPr>
            </w:pPr>
            <w:r w:rsidRPr="00052DE9">
              <w:rPr>
                <w:rFonts w:ascii="Calibri" w:hAnsi="Calibri"/>
                <w:b/>
                <w:bCs/>
                <w:color w:val="000000"/>
                <w:sz w:val="18"/>
                <w:szCs w:val="18"/>
                <w:lang w:eastAsia="tr-TR"/>
              </w:rPr>
              <w:t>IV-A-</w:t>
            </w:r>
            <w:proofErr w:type="gramStart"/>
            <w:r w:rsidRPr="00052DE9">
              <w:rPr>
                <w:rFonts w:ascii="Calibri" w:hAnsi="Calibri"/>
                <w:b/>
                <w:bCs/>
                <w:color w:val="000000"/>
                <w:sz w:val="18"/>
                <w:szCs w:val="18"/>
                <w:lang w:eastAsia="tr-TR"/>
              </w:rPr>
              <w:t>1.5</w:t>
            </w:r>
            <w:proofErr w:type="gramEnd"/>
            <w:r w:rsidRPr="00052DE9">
              <w:rPr>
                <w:rFonts w:ascii="Calibri" w:hAnsi="Calibri"/>
                <w:b/>
                <w:bCs/>
                <w:color w:val="000000"/>
                <w:sz w:val="18"/>
                <w:szCs w:val="18"/>
                <w:lang w:eastAsia="tr-TR"/>
              </w:rPr>
              <w:t>. DİİB Sahibi Mükellefin İhraç Kaydıyla Tesliminde İade Edilecek KDV</w:t>
            </w:r>
          </w:p>
        </w:tc>
        <w:tc>
          <w:tcPr>
            <w:tcW w:w="376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 xml:space="preserve">Eşdeğer eşya uygulaması nedeniyle KDV ödeyerek satın aldığı girdileri kullanarak vücuda getirdiği ürünü ihraç eden ve bunun karşılığında da DİİB kapsamında KDV ödemeyerek söz konusu girdi veya eşdeğer eşyasını temin etme hakkı kazanan mükellefin KDV ödeyerek satın aldığı girdilere ilişkin </w:t>
            </w:r>
            <w:proofErr w:type="gramStart"/>
            <w:r w:rsidRPr="00052DE9">
              <w:rPr>
                <w:rFonts w:ascii="Calibri" w:hAnsi="Calibri"/>
                <w:color w:val="000000"/>
                <w:sz w:val="18"/>
                <w:szCs w:val="18"/>
                <w:lang w:eastAsia="tr-TR"/>
              </w:rPr>
              <w:t>KDV’yi,</w:t>
            </w:r>
            <w:proofErr w:type="spellStart"/>
            <w:r w:rsidRPr="00052DE9">
              <w:rPr>
                <w:rFonts w:ascii="Calibri" w:hAnsi="Calibri"/>
                <w:color w:val="000000"/>
                <w:sz w:val="18"/>
                <w:szCs w:val="18"/>
                <w:lang w:eastAsia="tr-TR"/>
              </w:rPr>
              <w:t>başlangıçtaiade</w:t>
            </w:r>
            <w:proofErr w:type="spellEnd"/>
            <w:proofErr w:type="gramEnd"/>
            <w:r w:rsidRPr="00052DE9">
              <w:rPr>
                <w:rFonts w:ascii="Calibri" w:hAnsi="Calibri"/>
                <w:color w:val="000000"/>
                <w:sz w:val="18"/>
                <w:szCs w:val="18"/>
                <w:lang w:eastAsia="tr-TR"/>
              </w:rPr>
              <w:t xml:space="preserve"> olarak talep etmesi mümkün değildir. İade edilecek KDV’nin hesabı, eşdeğer eşya uygulaması nedeniyle DİİB kapsamında KDV ödemeksizin girdi temininden sonra yapılır. Bu durumda iade edilecek KDV, ihracata genel vergi oranı uygulamak suretiyle bulunacak tutardan, DİİB kapsamında girdi temininde ödemediği KDV tutarının düşülmesi suretiyle bulunan tutarı aşamaz.</w:t>
            </w:r>
          </w:p>
        </w:tc>
        <w:tc>
          <w:tcPr>
            <w:tcW w:w="378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 xml:space="preserve">Eşdeğer eşya uygulaması nedeniyle KDV ödeyerek satın aldığı girdileri kullanarak vücuda getirdiği ürünü ihraç eden ve bunun karşılığında da DİİB kapsamında KDV ödemeyerek söz konusu girdi veya eşdeğer eşyasını temin etme hakkı kazanan mükellefin KDV ödeyerek satın aldığı girdilere ilişkin </w:t>
            </w:r>
            <w:proofErr w:type="gramStart"/>
            <w:r w:rsidRPr="00052DE9">
              <w:rPr>
                <w:rFonts w:ascii="Calibri" w:hAnsi="Calibri"/>
                <w:color w:val="000000"/>
                <w:sz w:val="18"/>
                <w:szCs w:val="18"/>
                <w:lang w:eastAsia="tr-TR"/>
              </w:rPr>
              <w:t>KDV’yi,başlangıçta</w:t>
            </w:r>
            <w:proofErr w:type="gramEnd"/>
            <w:r w:rsidRPr="00052DE9">
              <w:rPr>
                <w:rFonts w:ascii="Calibri" w:hAnsi="Calibri"/>
                <w:color w:val="000000"/>
                <w:sz w:val="18"/>
                <w:szCs w:val="18"/>
                <w:lang w:eastAsia="tr-TR"/>
              </w:rPr>
              <w:t xml:space="preserve"> iade olarak talep etmesi mümkün değildir. İade edilecek KDV’nin hesabı, eşdeğer eşya uygulaması nedeniyle DİİB kapsamında KDV ödemeksizin girdi temininden sonra yapılır. </w:t>
            </w:r>
            <w:r w:rsidRPr="00052DE9">
              <w:rPr>
                <w:rFonts w:ascii="Calibri" w:hAnsi="Calibri"/>
                <w:b/>
                <w:bCs/>
                <w:i/>
                <w:iCs/>
                <w:color w:val="FF0000"/>
                <w:sz w:val="18"/>
                <w:szCs w:val="18"/>
                <w:u w:val="single"/>
                <w:lang w:eastAsia="tr-TR"/>
              </w:rPr>
              <w:t>“Bu durumda iade edilecek KDV tutarı, ihracat bedeli ile DİİB kapsamında KDV ödemeksizin temin edilen girdilerin bedeli arasındaki farka genel vergi oranı uygulanmak suretiyle bulunacak tutarı aşamaz.”</w:t>
            </w:r>
          </w:p>
        </w:tc>
      </w:tr>
    </w:tbl>
    <w:p w:rsidR="00052DE9" w:rsidRDefault="00052DE9" w:rsidP="00FF4989">
      <w:pPr>
        <w:shd w:val="clear" w:color="auto" w:fill="FFFFFF"/>
        <w:suppressAutoHyphens w:val="0"/>
        <w:spacing w:before="100" w:beforeAutospacing="1" w:after="100" w:afterAutospacing="1" w:line="240" w:lineRule="auto"/>
        <w:rPr>
          <w:color w:val="000000"/>
          <w:sz w:val="24"/>
          <w:szCs w:val="24"/>
          <w:lang w:eastAsia="tr-TR"/>
        </w:rPr>
      </w:pPr>
    </w:p>
    <w:p w:rsidR="00052DE9" w:rsidRDefault="00052DE9" w:rsidP="00FF4989">
      <w:pPr>
        <w:shd w:val="clear" w:color="auto" w:fill="FFFFFF"/>
        <w:suppressAutoHyphens w:val="0"/>
        <w:spacing w:before="100" w:beforeAutospacing="1" w:after="100" w:afterAutospacing="1" w:line="240" w:lineRule="auto"/>
        <w:rPr>
          <w:color w:val="000000"/>
          <w:sz w:val="24"/>
          <w:szCs w:val="24"/>
          <w:lang w:eastAsia="tr-TR"/>
        </w:rPr>
      </w:pPr>
    </w:p>
    <w:p w:rsidR="00052DE9" w:rsidRDefault="00052DE9" w:rsidP="00FF4989">
      <w:pPr>
        <w:shd w:val="clear" w:color="auto" w:fill="FFFFFF"/>
        <w:suppressAutoHyphens w:val="0"/>
        <w:spacing w:before="100" w:beforeAutospacing="1" w:after="100" w:afterAutospacing="1" w:line="240" w:lineRule="auto"/>
        <w:rPr>
          <w:color w:val="000000"/>
          <w:sz w:val="24"/>
          <w:szCs w:val="24"/>
          <w:lang w:eastAsia="tr-TR"/>
        </w:rPr>
      </w:pPr>
    </w:p>
    <w:p w:rsidR="00052DE9" w:rsidRDefault="00052DE9" w:rsidP="00052DE9">
      <w:pPr>
        <w:shd w:val="clear" w:color="auto" w:fill="FFFFFF"/>
        <w:suppressAutoHyphens w:val="0"/>
        <w:spacing w:before="100" w:beforeAutospacing="1" w:after="100" w:afterAutospacing="1" w:line="240" w:lineRule="auto"/>
        <w:jc w:val="right"/>
        <w:rPr>
          <w:color w:val="000000"/>
          <w:sz w:val="24"/>
          <w:szCs w:val="24"/>
          <w:lang w:eastAsia="tr-TR"/>
        </w:rPr>
      </w:pPr>
      <w:r w:rsidRPr="00052DE9">
        <w:rPr>
          <w:noProof/>
          <w:color w:val="000000"/>
          <w:sz w:val="24"/>
          <w:szCs w:val="24"/>
          <w:lang w:eastAsia="tr-TR"/>
        </w:rPr>
        <w:lastRenderedPageBreak/>
        <w:drawing>
          <wp:inline distT="0" distB="0" distL="0" distR="0">
            <wp:extent cx="2258060" cy="779145"/>
            <wp:effectExtent l="19050" t="0" r="8890" b="0"/>
            <wp:docPr id="18" name="Resim 1" descr="IH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HY LOGO"/>
                    <pic:cNvPicPr>
                      <a:picLocks noChangeAspect="1" noChangeArrowheads="1"/>
                    </pic:cNvPicPr>
                  </pic:nvPicPr>
                  <pic:blipFill>
                    <a:blip r:embed="rId8"/>
                    <a:srcRect/>
                    <a:stretch>
                      <a:fillRect/>
                    </a:stretch>
                  </pic:blipFill>
                  <pic:spPr bwMode="auto">
                    <a:xfrm>
                      <a:off x="0" y="0"/>
                      <a:ext cx="2258060" cy="779145"/>
                    </a:xfrm>
                    <a:prstGeom prst="rect">
                      <a:avLst/>
                    </a:prstGeom>
                    <a:noFill/>
                    <a:ln w="9525">
                      <a:noFill/>
                      <a:miter lim="800000"/>
                      <a:headEnd/>
                      <a:tailEnd/>
                    </a:ln>
                  </pic:spPr>
                </pic:pic>
              </a:graphicData>
            </a:graphic>
          </wp:inline>
        </w:drawing>
      </w:r>
    </w:p>
    <w:tbl>
      <w:tblPr>
        <w:tblW w:w="11280" w:type="dxa"/>
        <w:tblInd w:w="-1100" w:type="dxa"/>
        <w:tblCellMar>
          <w:left w:w="70" w:type="dxa"/>
          <w:right w:w="70" w:type="dxa"/>
        </w:tblCellMar>
        <w:tblLook w:val="04A0"/>
      </w:tblPr>
      <w:tblGrid>
        <w:gridCol w:w="3740"/>
        <w:gridCol w:w="3760"/>
        <w:gridCol w:w="3780"/>
      </w:tblGrid>
      <w:tr w:rsidR="00052DE9" w:rsidRPr="00052DE9" w:rsidTr="00052DE9">
        <w:trPr>
          <w:trHeight w:val="240"/>
        </w:trPr>
        <w:tc>
          <w:tcPr>
            <w:tcW w:w="3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center"/>
              <w:rPr>
                <w:rFonts w:ascii="Calibri" w:hAnsi="Calibri"/>
                <w:b/>
                <w:bCs/>
                <w:color w:val="000000"/>
                <w:sz w:val="18"/>
                <w:szCs w:val="18"/>
                <w:lang w:eastAsia="tr-TR"/>
              </w:rPr>
            </w:pPr>
            <w:r w:rsidRPr="00052DE9">
              <w:rPr>
                <w:rFonts w:ascii="Calibri" w:hAnsi="Calibri"/>
                <w:b/>
                <w:bCs/>
                <w:color w:val="000000"/>
                <w:sz w:val="18"/>
                <w:szCs w:val="18"/>
                <w:lang w:eastAsia="tr-TR"/>
              </w:rPr>
              <w:t>İlgili Madde</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center"/>
              <w:rPr>
                <w:rFonts w:ascii="Calibri" w:hAnsi="Calibri"/>
                <w:b/>
                <w:bCs/>
                <w:color w:val="000000"/>
                <w:sz w:val="18"/>
                <w:szCs w:val="18"/>
                <w:lang w:eastAsia="tr-TR"/>
              </w:rPr>
            </w:pPr>
            <w:r w:rsidRPr="00052DE9">
              <w:rPr>
                <w:rFonts w:ascii="Calibri" w:hAnsi="Calibri"/>
                <w:b/>
                <w:bCs/>
                <w:color w:val="000000"/>
                <w:sz w:val="18"/>
                <w:szCs w:val="18"/>
                <w:lang w:eastAsia="tr-TR"/>
              </w:rPr>
              <w:t>Eski Hali</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center"/>
              <w:rPr>
                <w:rFonts w:ascii="Calibri" w:hAnsi="Calibri"/>
                <w:b/>
                <w:bCs/>
                <w:color w:val="000000"/>
                <w:sz w:val="18"/>
                <w:szCs w:val="18"/>
                <w:lang w:eastAsia="tr-TR"/>
              </w:rPr>
            </w:pPr>
            <w:r w:rsidRPr="00052DE9">
              <w:rPr>
                <w:rFonts w:ascii="Calibri" w:hAnsi="Calibri"/>
                <w:b/>
                <w:bCs/>
                <w:color w:val="000000"/>
                <w:sz w:val="18"/>
                <w:szCs w:val="18"/>
                <w:lang w:eastAsia="tr-TR"/>
              </w:rPr>
              <w:t>Yeni Hali</w:t>
            </w:r>
          </w:p>
        </w:tc>
      </w:tr>
      <w:tr w:rsidR="00052DE9" w:rsidRPr="00052DE9" w:rsidTr="00416023">
        <w:trPr>
          <w:trHeight w:val="2197"/>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b/>
                <w:bCs/>
                <w:color w:val="000000"/>
                <w:sz w:val="18"/>
                <w:szCs w:val="18"/>
                <w:lang w:eastAsia="tr-TR"/>
              </w:rPr>
            </w:pPr>
            <w:r w:rsidRPr="00052DE9">
              <w:rPr>
                <w:rFonts w:ascii="Calibri" w:hAnsi="Calibri"/>
                <w:b/>
                <w:bCs/>
                <w:color w:val="000000"/>
                <w:sz w:val="18"/>
                <w:szCs w:val="18"/>
                <w:lang w:eastAsia="tr-TR"/>
              </w:rPr>
              <w:t>IV-A-</w:t>
            </w:r>
            <w:proofErr w:type="gramStart"/>
            <w:r w:rsidRPr="00052DE9">
              <w:rPr>
                <w:rFonts w:ascii="Calibri" w:hAnsi="Calibri"/>
                <w:b/>
                <w:bCs/>
                <w:color w:val="000000"/>
                <w:sz w:val="18"/>
                <w:szCs w:val="18"/>
                <w:lang w:eastAsia="tr-TR"/>
              </w:rPr>
              <w:t>7.2</w:t>
            </w:r>
            <w:proofErr w:type="gramEnd"/>
            <w:r w:rsidRPr="00052DE9">
              <w:rPr>
                <w:rFonts w:ascii="Calibri" w:hAnsi="Calibri"/>
                <w:b/>
                <w:bCs/>
                <w:color w:val="000000"/>
                <w:sz w:val="18"/>
                <w:szCs w:val="18"/>
                <w:lang w:eastAsia="tr-TR"/>
              </w:rPr>
              <w:t>. İade Hakkı Doğuran İşlemin Beyan Edildiği Döneme Ait İndirilecek KDV Listesi</w:t>
            </w:r>
          </w:p>
        </w:tc>
        <w:tc>
          <w:tcPr>
            <w:tcW w:w="376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center"/>
              <w:rPr>
                <w:rFonts w:ascii="Calibri" w:hAnsi="Calibri"/>
                <w:color w:val="000000"/>
                <w:sz w:val="18"/>
                <w:szCs w:val="18"/>
                <w:lang w:eastAsia="tr-TR"/>
              </w:rPr>
            </w:pPr>
            <w:r w:rsidRPr="00052DE9">
              <w:rPr>
                <w:rFonts w:ascii="Calibri" w:hAnsi="Calibri"/>
                <w:color w:val="000000"/>
                <w:sz w:val="18"/>
                <w:szCs w:val="18"/>
                <w:lang w:eastAsia="tr-TR"/>
              </w:rPr>
              <w:t>---</w:t>
            </w:r>
          </w:p>
        </w:tc>
        <w:tc>
          <w:tcPr>
            <w:tcW w:w="378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416023">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Söz konusu bölümün ikinci paragrafı olan aşağıdaki cümle Tebliğ metninden çıkarılmıştır.</w:t>
            </w:r>
            <w:r w:rsidRPr="00052DE9">
              <w:rPr>
                <w:rFonts w:ascii="Calibri" w:hAnsi="Calibri"/>
                <w:color w:val="000000"/>
                <w:sz w:val="18"/>
                <w:szCs w:val="18"/>
                <w:lang w:eastAsia="tr-TR"/>
              </w:rPr>
              <w:br/>
            </w:r>
            <w:r w:rsidRPr="00052DE9">
              <w:rPr>
                <w:rFonts w:ascii="Calibri" w:hAnsi="Calibri"/>
                <w:b/>
                <w:bCs/>
                <w:i/>
                <w:iCs/>
                <w:color w:val="FF0000"/>
                <w:sz w:val="18"/>
                <w:szCs w:val="18"/>
                <w:u w:val="single"/>
                <w:lang w:eastAsia="tr-TR"/>
              </w:rPr>
              <w:t xml:space="preserve">“Gümrük beyannameli mal ihracında, dış ticaret sermaye şirketleri ve </w:t>
            </w:r>
            <w:proofErr w:type="spellStart"/>
            <w:r w:rsidRPr="00052DE9">
              <w:rPr>
                <w:rFonts w:ascii="Calibri" w:hAnsi="Calibri"/>
                <w:b/>
                <w:bCs/>
                <w:i/>
                <w:iCs/>
                <w:color w:val="FF0000"/>
                <w:sz w:val="18"/>
                <w:szCs w:val="18"/>
                <w:u w:val="single"/>
                <w:lang w:eastAsia="tr-TR"/>
              </w:rPr>
              <w:t>sektörel</w:t>
            </w:r>
            <w:proofErr w:type="spellEnd"/>
            <w:r w:rsidRPr="00052DE9">
              <w:rPr>
                <w:rFonts w:ascii="Calibri" w:hAnsi="Calibri"/>
                <w:b/>
                <w:bCs/>
                <w:i/>
                <w:iCs/>
                <w:color w:val="FF0000"/>
                <w:sz w:val="18"/>
                <w:szCs w:val="18"/>
                <w:u w:val="single"/>
                <w:lang w:eastAsia="tr-TR"/>
              </w:rPr>
              <w:t xml:space="preserve"> dış ticaret şirketleri, ihracatına aracılık ettikleri mükelleflerin indirilecek KDV listesini de verirler.”</w:t>
            </w:r>
          </w:p>
        </w:tc>
      </w:tr>
      <w:tr w:rsidR="00052DE9" w:rsidRPr="00052DE9" w:rsidTr="00052DE9">
        <w:trPr>
          <w:trHeight w:val="2160"/>
        </w:trPr>
        <w:tc>
          <w:tcPr>
            <w:tcW w:w="3740" w:type="dxa"/>
            <w:tcBorders>
              <w:top w:val="nil"/>
              <w:left w:val="single" w:sz="4" w:space="0" w:color="auto"/>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b/>
                <w:bCs/>
                <w:color w:val="000000"/>
                <w:sz w:val="18"/>
                <w:szCs w:val="18"/>
                <w:lang w:eastAsia="tr-TR"/>
              </w:rPr>
            </w:pPr>
            <w:r w:rsidRPr="00052DE9">
              <w:rPr>
                <w:rFonts w:ascii="Calibri" w:hAnsi="Calibri"/>
                <w:b/>
                <w:bCs/>
                <w:color w:val="000000"/>
                <w:sz w:val="18"/>
                <w:szCs w:val="18"/>
                <w:lang w:eastAsia="tr-TR"/>
              </w:rPr>
              <w:t>IV-E-5. İşlemlerin Gerçekliğini İspat (4. Paragraf)</w:t>
            </w:r>
          </w:p>
        </w:tc>
        <w:tc>
          <w:tcPr>
            <w:tcW w:w="376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“İleri sürülen karşı delillerin işlemin gerçekliğini göstermesi halinde özel esaslar uygulanmaz. İşlemin tarafları, ilgililer ve mükelleflerin, delillerini bir rapora bağlamak suretiyle ve işlem ve belge ile ilgili olmak koşuluyla ileri sürmeleri gerekir. İşlem ve belgeyle ilgili olmayan iddia ve deliller dikkate alınmaz.”</w:t>
            </w:r>
          </w:p>
        </w:tc>
        <w:tc>
          <w:tcPr>
            <w:tcW w:w="3780" w:type="dxa"/>
            <w:tcBorders>
              <w:top w:val="nil"/>
              <w:left w:val="nil"/>
              <w:bottom w:val="single" w:sz="4" w:space="0" w:color="auto"/>
              <w:right w:val="single" w:sz="4" w:space="0" w:color="auto"/>
            </w:tcBorders>
            <w:shd w:val="clear" w:color="auto" w:fill="auto"/>
            <w:vAlign w:val="center"/>
            <w:hideMark/>
          </w:tcPr>
          <w:p w:rsidR="00052DE9" w:rsidRPr="00052DE9" w:rsidRDefault="00052DE9" w:rsidP="00052DE9">
            <w:pPr>
              <w:suppressAutoHyphens w:val="0"/>
              <w:spacing w:after="0" w:line="240" w:lineRule="auto"/>
              <w:jc w:val="left"/>
              <w:rPr>
                <w:rFonts w:ascii="Calibri" w:hAnsi="Calibri"/>
                <w:color w:val="000000"/>
                <w:sz w:val="18"/>
                <w:szCs w:val="18"/>
                <w:lang w:eastAsia="tr-TR"/>
              </w:rPr>
            </w:pPr>
            <w:r w:rsidRPr="00052DE9">
              <w:rPr>
                <w:rFonts w:ascii="Calibri" w:hAnsi="Calibri"/>
                <w:color w:val="000000"/>
                <w:sz w:val="18"/>
                <w:szCs w:val="18"/>
                <w:lang w:eastAsia="tr-TR"/>
              </w:rPr>
              <w:t xml:space="preserve">“İleri sürülen karşı delillerin işlemin gerçekliğini göstermesi halinde özel esaslar uygulanmaz. İşlemin tarafları, ilgililer ve mükelleflerin, delillerini bir rapora </w:t>
            </w:r>
            <w:r w:rsidRPr="00052DE9">
              <w:rPr>
                <w:rFonts w:ascii="Calibri" w:hAnsi="Calibri"/>
                <w:b/>
                <w:bCs/>
                <w:i/>
                <w:iCs/>
                <w:color w:val="FF0000"/>
                <w:sz w:val="18"/>
                <w:szCs w:val="18"/>
                <w:u w:val="single"/>
                <w:lang w:eastAsia="tr-TR"/>
              </w:rPr>
              <w:t>veya yazıya</w:t>
            </w:r>
            <w:r w:rsidRPr="00052DE9">
              <w:rPr>
                <w:rFonts w:ascii="Calibri" w:hAnsi="Calibri"/>
                <w:color w:val="000000"/>
                <w:sz w:val="18"/>
                <w:szCs w:val="18"/>
                <w:lang w:eastAsia="tr-TR"/>
              </w:rPr>
              <w:t xml:space="preserve"> bağlamak suretiyle ve işlem ve belge ile ilgili olmak koşuluyla ileri sürmeleri gerekir. İşlem ve belgeyle ilgili olmayan iddia ve deliller dikkate alınmaz.”</w:t>
            </w:r>
          </w:p>
        </w:tc>
      </w:tr>
    </w:tbl>
    <w:p w:rsidR="00052DE9" w:rsidRDefault="00052DE9" w:rsidP="00FF4989">
      <w:pPr>
        <w:shd w:val="clear" w:color="auto" w:fill="FFFFFF"/>
        <w:suppressAutoHyphens w:val="0"/>
        <w:spacing w:before="100" w:beforeAutospacing="1" w:after="100" w:afterAutospacing="1" w:line="240" w:lineRule="auto"/>
        <w:rPr>
          <w:color w:val="000000"/>
          <w:sz w:val="24"/>
          <w:szCs w:val="24"/>
          <w:lang w:eastAsia="tr-TR"/>
        </w:rPr>
      </w:pPr>
    </w:p>
    <w:p w:rsidR="00FF4989" w:rsidRPr="00866425" w:rsidRDefault="00FF4989" w:rsidP="00FF4989">
      <w:pPr>
        <w:shd w:val="clear" w:color="auto" w:fill="FFFFFF"/>
        <w:suppressAutoHyphens w:val="0"/>
        <w:spacing w:before="100" w:beforeAutospacing="1" w:after="100" w:afterAutospacing="1" w:line="240" w:lineRule="auto"/>
        <w:rPr>
          <w:color w:val="000000"/>
          <w:sz w:val="24"/>
          <w:szCs w:val="24"/>
          <w:lang w:eastAsia="tr-TR"/>
        </w:rPr>
      </w:pPr>
      <w:r w:rsidRPr="00C46A67">
        <w:rPr>
          <w:color w:val="000000"/>
          <w:sz w:val="24"/>
          <w:szCs w:val="24"/>
          <w:lang w:eastAsia="tr-TR"/>
        </w:rPr>
        <w:t>Tebliğ olunur.</w:t>
      </w:r>
    </w:p>
    <w:p w:rsidR="00FF4989" w:rsidRDefault="00FF4989" w:rsidP="00FF4989">
      <w:pPr>
        <w:spacing w:before="100" w:beforeAutospacing="1" w:after="100" w:afterAutospacing="1" w:line="216" w:lineRule="auto"/>
        <w:rPr>
          <w:sz w:val="24"/>
          <w:szCs w:val="24"/>
          <w:lang w:eastAsia="tr-TR"/>
        </w:rPr>
      </w:pPr>
      <w:r>
        <w:rPr>
          <w:sz w:val="24"/>
          <w:szCs w:val="24"/>
          <w:lang w:eastAsia="tr-TR"/>
        </w:rPr>
        <w:t xml:space="preserve">Söz konusu, </w:t>
      </w:r>
      <w:r w:rsidR="00416023">
        <w:rPr>
          <w:sz w:val="24"/>
          <w:szCs w:val="24"/>
          <w:lang w:eastAsia="tr-TR"/>
        </w:rPr>
        <w:t>Tebliğ Taslağına</w:t>
      </w:r>
      <w:r>
        <w:rPr>
          <w:sz w:val="24"/>
          <w:szCs w:val="24"/>
          <w:lang w:eastAsia="tr-TR"/>
        </w:rPr>
        <w:t xml:space="preserve"> aşağıdaki linkten ulaşabilirsiniz:</w:t>
      </w:r>
    </w:p>
    <w:p w:rsidR="00FA1A6E" w:rsidRDefault="00F9621E" w:rsidP="00FF4989">
      <w:pPr>
        <w:pStyle w:val="NormalWeb"/>
        <w:shd w:val="clear" w:color="auto" w:fill="FFFFFF"/>
        <w:spacing w:line="255" w:lineRule="atLeast"/>
        <w:rPr>
          <w:color w:val="000000"/>
          <w:lang w:eastAsia="tr-TR"/>
        </w:rPr>
      </w:pPr>
      <w:hyperlink r:id="rId10" w:history="1">
        <w:r w:rsidR="00416023" w:rsidRPr="008E5D22">
          <w:rPr>
            <w:rStyle w:val="Kpr"/>
            <w:lang w:eastAsia="tr-TR"/>
          </w:rPr>
          <w:t>http://www.gib.gov.tr/fileadmin/mevzuatek/KDVteb1_dgskteb.pdf</w:t>
        </w:r>
      </w:hyperlink>
      <w:r w:rsidR="00416023">
        <w:rPr>
          <w:color w:val="000000"/>
          <w:lang w:eastAsia="tr-TR"/>
        </w:rPr>
        <w:t xml:space="preserve"> </w:t>
      </w:r>
    </w:p>
    <w:p w:rsidR="00FA1A6E" w:rsidRDefault="00FA1A6E" w:rsidP="00264BF8">
      <w:pPr>
        <w:pStyle w:val="NormalWeb"/>
        <w:shd w:val="clear" w:color="auto" w:fill="FFFFFF"/>
        <w:spacing w:line="255" w:lineRule="atLeast"/>
        <w:jc w:val="center"/>
        <w:rPr>
          <w:color w:val="000000"/>
          <w:lang w:eastAsia="tr-TR"/>
        </w:rPr>
      </w:pPr>
    </w:p>
    <w:p w:rsidR="00B671E1" w:rsidRDefault="00B671E1" w:rsidP="00264BF8">
      <w:pPr>
        <w:pStyle w:val="NormalWeb"/>
        <w:shd w:val="clear" w:color="auto" w:fill="FFFFFF"/>
        <w:spacing w:line="255" w:lineRule="atLeast"/>
        <w:jc w:val="center"/>
        <w:rPr>
          <w:color w:val="000000"/>
          <w:lang w:eastAsia="tr-TR"/>
        </w:rPr>
      </w:pPr>
    </w:p>
    <w:p w:rsidR="00B671E1" w:rsidRDefault="00B671E1" w:rsidP="00264BF8">
      <w:pPr>
        <w:pStyle w:val="NormalWeb"/>
        <w:shd w:val="clear" w:color="auto" w:fill="FFFFFF"/>
        <w:spacing w:line="255" w:lineRule="atLeast"/>
        <w:jc w:val="center"/>
        <w:rPr>
          <w:color w:val="000000"/>
          <w:lang w:eastAsia="tr-TR"/>
        </w:rPr>
      </w:pPr>
    </w:p>
    <w:p w:rsidR="00B671E1" w:rsidRDefault="00B671E1" w:rsidP="00264BF8">
      <w:pPr>
        <w:pStyle w:val="NormalWeb"/>
        <w:shd w:val="clear" w:color="auto" w:fill="FFFFFF"/>
        <w:spacing w:line="255" w:lineRule="atLeast"/>
        <w:jc w:val="center"/>
        <w:rPr>
          <w:color w:val="000000"/>
          <w:lang w:eastAsia="tr-TR"/>
        </w:rPr>
      </w:pPr>
    </w:p>
    <w:p w:rsidR="00B671E1" w:rsidRDefault="00B671E1" w:rsidP="00264BF8">
      <w:pPr>
        <w:pStyle w:val="NormalWeb"/>
        <w:shd w:val="clear" w:color="auto" w:fill="FFFFFF"/>
        <w:spacing w:line="255" w:lineRule="atLeast"/>
        <w:jc w:val="center"/>
        <w:rPr>
          <w:color w:val="000000"/>
          <w:lang w:eastAsia="tr-TR"/>
        </w:rPr>
      </w:pPr>
    </w:p>
    <w:p w:rsidR="00B671E1" w:rsidRDefault="00B671E1" w:rsidP="00264BF8">
      <w:pPr>
        <w:pStyle w:val="NormalWeb"/>
        <w:shd w:val="clear" w:color="auto" w:fill="FFFFFF"/>
        <w:spacing w:line="255" w:lineRule="atLeast"/>
        <w:jc w:val="center"/>
        <w:rPr>
          <w:color w:val="000000"/>
          <w:lang w:eastAsia="tr-TR"/>
        </w:rPr>
      </w:pPr>
    </w:p>
    <w:p w:rsidR="00B671E1" w:rsidRDefault="00B671E1" w:rsidP="00264BF8">
      <w:pPr>
        <w:pStyle w:val="NormalWeb"/>
        <w:shd w:val="clear" w:color="auto" w:fill="FFFFFF"/>
        <w:spacing w:line="255" w:lineRule="atLeast"/>
        <w:jc w:val="center"/>
        <w:rPr>
          <w:color w:val="000000"/>
          <w:lang w:eastAsia="tr-TR"/>
        </w:rPr>
      </w:pPr>
    </w:p>
    <w:p w:rsidR="00B671E1" w:rsidRDefault="00B671E1" w:rsidP="00264BF8">
      <w:pPr>
        <w:pStyle w:val="NormalWeb"/>
        <w:shd w:val="clear" w:color="auto" w:fill="FFFFFF"/>
        <w:spacing w:line="255" w:lineRule="atLeast"/>
        <w:jc w:val="center"/>
        <w:rPr>
          <w:color w:val="000000"/>
          <w:lang w:eastAsia="tr-TR"/>
        </w:rPr>
      </w:pPr>
    </w:p>
    <w:p w:rsidR="00B671E1" w:rsidRDefault="00B671E1" w:rsidP="00264BF8">
      <w:pPr>
        <w:pStyle w:val="NormalWeb"/>
        <w:shd w:val="clear" w:color="auto" w:fill="FFFFFF"/>
        <w:spacing w:line="255" w:lineRule="atLeast"/>
        <w:jc w:val="center"/>
        <w:rPr>
          <w:color w:val="000000"/>
          <w:lang w:eastAsia="tr-TR"/>
        </w:rPr>
      </w:pPr>
    </w:p>
    <w:p w:rsidR="00B671E1" w:rsidRDefault="00B671E1" w:rsidP="00264BF8">
      <w:pPr>
        <w:pStyle w:val="NormalWeb"/>
        <w:shd w:val="clear" w:color="auto" w:fill="FFFFFF"/>
        <w:spacing w:line="255" w:lineRule="atLeast"/>
        <w:jc w:val="center"/>
        <w:rPr>
          <w:color w:val="000000"/>
          <w:lang w:eastAsia="tr-TR"/>
        </w:rPr>
      </w:pPr>
    </w:p>
    <w:p w:rsidR="00FF4989" w:rsidRPr="001C1A73" w:rsidRDefault="00FF4989" w:rsidP="00FF4989">
      <w:pPr>
        <w:spacing w:before="100" w:beforeAutospacing="1" w:after="100" w:afterAutospacing="1" w:line="216" w:lineRule="auto"/>
        <w:ind w:left="5672" w:firstLine="709"/>
        <w:rPr>
          <w:sz w:val="24"/>
          <w:szCs w:val="24"/>
          <w:lang w:eastAsia="tr-TR"/>
        </w:rPr>
      </w:pPr>
      <w:r>
        <w:rPr>
          <w:sz w:val="24"/>
          <w:szCs w:val="24"/>
          <w:lang w:eastAsia="tr-TR"/>
        </w:rPr>
        <w:t>Saygılarımızla,</w:t>
      </w:r>
    </w:p>
    <w:p w:rsidR="00FF4989" w:rsidRPr="00416E6C" w:rsidRDefault="00FF4989" w:rsidP="00FF4989">
      <w:pPr>
        <w:spacing w:after="0" w:line="240" w:lineRule="auto"/>
        <w:ind w:left="4254"/>
        <w:rPr>
          <w:b/>
          <w:bCs/>
          <w:color w:val="000000"/>
          <w:sz w:val="24"/>
          <w:szCs w:val="24"/>
        </w:rPr>
      </w:pPr>
      <w:r>
        <w:rPr>
          <w:b/>
          <w:bCs/>
          <w:color w:val="000000"/>
          <w:sz w:val="24"/>
          <w:szCs w:val="24"/>
        </w:rPr>
        <w:lastRenderedPageBreak/>
        <w:t xml:space="preserve">         İ</w:t>
      </w:r>
      <w:r w:rsidRPr="007C2D79">
        <w:rPr>
          <w:b/>
          <w:bCs/>
          <w:color w:val="000000"/>
          <w:sz w:val="24"/>
          <w:szCs w:val="24"/>
        </w:rPr>
        <w:t>HY BAĞIMSIZ DENETİM VE YMM A.Ş.</w:t>
      </w:r>
    </w:p>
    <w:p w:rsidR="00FF4989" w:rsidRDefault="00FF4989" w:rsidP="00264BF8">
      <w:pPr>
        <w:pStyle w:val="NormalWeb"/>
        <w:shd w:val="clear" w:color="auto" w:fill="FFFFFF"/>
        <w:spacing w:line="255" w:lineRule="atLeast"/>
        <w:jc w:val="center"/>
        <w:rPr>
          <w:color w:val="000000"/>
          <w:lang w:eastAsia="tr-TR"/>
        </w:rPr>
      </w:pPr>
    </w:p>
    <w:sectPr w:rsidR="00FF4989" w:rsidSect="009D575C">
      <w:footerReference w:type="default" r:id="rId11"/>
      <w:footnotePr>
        <w:pos w:val="beneathText"/>
      </w:footnotePr>
      <w:pgSz w:w="11905" w:h="16837"/>
      <w:pgMar w:top="993" w:right="1132" w:bottom="568" w:left="1417" w:header="567"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DE9" w:rsidRDefault="00052DE9">
      <w:pPr>
        <w:spacing w:after="0" w:line="240" w:lineRule="auto"/>
      </w:pPr>
      <w:r>
        <w:separator/>
      </w:r>
    </w:p>
  </w:endnote>
  <w:endnote w:type="continuationSeparator" w:id="0">
    <w:p w:rsidR="00052DE9" w:rsidRDefault="00052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DE9" w:rsidRDefault="00F9621E" w:rsidP="00624CE6">
    <w:pPr>
      <w:pStyle w:val="Altbilgi"/>
      <w:jc w:val="center"/>
    </w:pPr>
    <w:fldSimple w:instr=" PAGE ">
      <w:r w:rsidR="0069573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DE9" w:rsidRDefault="00052DE9">
      <w:pPr>
        <w:spacing w:after="0" w:line="240" w:lineRule="auto"/>
      </w:pPr>
      <w:r>
        <w:separator/>
      </w:r>
    </w:p>
  </w:footnote>
  <w:footnote w:type="continuationSeparator" w:id="0">
    <w:p w:rsidR="00052DE9" w:rsidRDefault="00052D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alk1"/>
      <w:suff w:val="nothing"/>
      <w:lvlText w:val=""/>
      <w:lvlJc w:val="left"/>
      <w:pPr>
        <w:tabs>
          <w:tab w:val="num" w:pos="0"/>
        </w:tabs>
      </w:pPr>
    </w:lvl>
    <w:lvl w:ilvl="1">
      <w:start w:val="1"/>
      <w:numFmt w:val="none"/>
      <w:pStyle w:val="Balk2"/>
      <w:suff w:val="nothing"/>
      <w:lvlText w:val=""/>
      <w:lvlJc w:val="left"/>
      <w:pPr>
        <w:tabs>
          <w:tab w:val="num" w:pos="0"/>
        </w:tabs>
      </w:pPr>
    </w:lvl>
    <w:lvl w:ilvl="2">
      <w:start w:val="1"/>
      <w:numFmt w:val="none"/>
      <w:pStyle w:val="Balk3"/>
      <w:suff w:val="nothing"/>
      <w:lvlText w:val=""/>
      <w:lvlJc w:val="left"/>
      <w:pPr>
        <w:tabs>
          <w:tab w:val="num" w:pos="0"/>
        </w:tabs>
      </w:pPr>
    </w:lvl>
    <w:lvl w:ilvl="3">
      <w:start w:val="1"/>
      <w:numFmt w:val="none"/>
      <w:pStyle w:val="Balk4"/>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278C6C92"/>
    <w:multiLevelType w:val="hybridMultilevel"/>
    <w:tmpl w:val="C58038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B627ADE"/>
    <w:multiLevelType w:val="multilevel"/>
    <w:tmpl w:val="6D9210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D752E34"/>
    <w:multiLevelType w:val="hybridMultilevel"/>
    <w:tmpl w:val="5C3837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D7D57AB"/>
    <w:multiLevelType w:val="hybridMultilevel"/>
    <w:tmpl w:val="80AE0408"/>
    <w:lvl w:ilvl="0" w:tplc="041F0001">
      <w:start w:val="1"/>
      <w:numFmt w:val="bullet"/>
      <w:lvlText w:val=""/>
      <w:lvlJc w:val="left"/>
      <w:pPr>
        <w:ind w:left="1429" w:hanging="360"/>
      </w:pPr>
      <w:rPr>
        <w:rFonts w:ascii="Symbol" w:hAnsi="Symbol" w:cs="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cs="Wingdings" w:hint="default"/>
      </w:rPr>
    </w:lvl>
    <w:lvl w:ilvl="3" w:tplc="041F0001">
      <w:start w:val="1"/>
      <w:numFmt w:val="bullet"/>
      <w:lvlText w:val=""/>
      <w:lvlJc w:val="left"/>
      <w:pPr>
        <w:ind w:left="3589" w:hanging="360"/>
      </w:pPr>
      <w:rPr>
        <w:rFonts w:ascii="Symbol" w:hAnsi="Symbol" w:cs="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cs="Wingdings" w:hint="default"/>
      </w:rPr>
    </w:lvl>
    <w:lvl w:ilvl="6" w:tplc="041F0001">
      <w:start w:val="1"/>
      <w:numFmt w:val="bullet"/>
      <w:lvlText w:val=""/>
      <w:lvlJc w:val="left"/>
      <w:pPr>
        <w:ind w:left="5749" w:hanging="360"/>
      </w:pPr>
      <w:rPr>
        <w:rFonts w:ascii="Symbol" w:hAnsi="Symbol" w:cs="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cs="Wingdings" w:hint="default"/>
      </w:rPr>
    </w:lvl>
  </w:abstractNum>
  <w:abstractNum w:abstractNumId="5">
    <w:nsid w:val="316D5967"/>
    <w:multiLevelType w:val="hybridMultilevel"/>
    <w:tmpl w:val="0FE04B62"/>
    <w:lvl w:ilvl="0" w:tplc="041F000D">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6">
    <w:nsid w:val="370B5CA2"/>
    <w:multiLevelType w:val="hybridMultilevel"/>
    <w:tmpl w:val="0044781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nsid w:val="3C8210AE"/>
    <w:multiLevelType w:val="hybridMultilevel"/>
    <w:tmpl w:val="C284C0AE"/>
    <w:lvl w:ilvl="0" w:tplc="041F0001">
      <w:start w:val="1"/>
      <w:numFmt w:val="bullet"/>
      <w:lvlText w:val=""/>
      <w:lvlJc w:val="left"/>
      <w:pPr>
        <w:ind w:left="1440" w:hanging="360"/>
      </w:pPr>
      <w:rPr>
        <w:rFonts w:ascii="Symbol" w:hAnsi="Symbol" w:cs="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cs="Wingdings" w:hint="default"/>
      </w:rPr>
    </w:lvl>
    <w:lvl w:ilvl="3" w:tplc="041F0001">
      <w:start w:val="1"/>
      <w:numFmt w:val="bullet"/>
      <w:lvlText w:val=""/>
      <w:lvlJc w:val="left"/>
      <w:pPr>
        <w:ind w:left="3600" w:hanging="360"/>
      </w:pPr>
      <w:rPr>
        <w:rFonts w:ascii="Symbol" w:hAnsi="Symbol" w:cs="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cs="Wingdings" w:hint="default"/>
      </w:rPr>
    </w:lvl>
    <w:lvl w:ilvl="6" w:tplc="041F0001">
      <w:start w:val="1"/>
      <w:numFmt w:val="bullet"/>
      <w:lvlText w:val=""/>
      <w:lvlJc w:val="left"/>
      <w:pPr>
        <w:ind w:left="5760" w:hanging="360"/>
      </w:pPr>
      <w:rPr>
        <w:rFonts w:ascii="Symbol" w:hAnsi="Symbol" w:cs="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cs="Wingdings" w:hint="default"/>
      </w:rPr>
    </w:lvl>
  </w:abstractNum>
  <w:abstractNum w:abstractNumId="8">
    <w:nsid w:val="40217B78"/>
    <w:multiLevelType w:val="hybridMultilevel"/>
    <w:tmpl w:val="FADEA6B2"/>
    <w:lvl w:ilvl="0" w:tplc="041F0001">
      <w:start w:val="1"/>
      <w:numFmt w:val="bullet"/>
      <w:lvlText w:val=""/>
      <w:lvlJc w:val="left"/>
      <w:pPr>
        <w:ind w:left="1429" w:hanging="360"/>
      </w:pPr>
      <w:rPr>
        <w:rFonts w:ascii="Symbol" w:hAnsi="Symbol" w:cs="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cs="Wingdings" w:hint="default"/>
      </w:rPr>
    </w:lvl>
    <w:lvl w:ilvl="3" w:tplc="041F0001">
      <w:start w:val="1"/>
      <w:numFmt w:val="bullet"/>
      <w:lvlText w:val=""/>
      <w:lvlJc w:val="left"/>
      <w:pPr>
        <w:ind w:left="3589" w:hanging="360"/>
      </w:pPr>
      <w:rPr>
        <w:rFonts w:ascii="Symbol" w:hAnsi="Symbol" w:cs="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cs="Wingdings" w:hint="default"/>
      </w:rPr>
    </w:lvl>
    <w:lvl w:ilvl="6" w:tplc="041F0001">
      <w:start w:val="1"/>
      <w:numFmt w:val="bullet"/>
      <w:lvlText w:val=""/>
      <w:lvlJc w:val="left"/>
      <w:pPr>
        <w:ind w:left="5749" w:hanging="360"/>
      </w:pPr>
      <w:rPr>
        <w:rFonts w:ascii="Symbol" w:hAnsi="Symbol" w:cs="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cs="Wingdings" w:hint="default"/>
      </w:rPr>
    </w:lvl>
  </w:abstractNum>
  <w:abstractNum w:abstractNumId="9">
    <w:nsid w:val="415C3880"/>
    <w:multiLevelType w:val="hybridMultilevel"/>
    <w:tmpl w:val="A268DA1A"/>
    <w:lvl w:ilvl="0" w:tplc="041F000B">
      <w:start w:val="1"/>
      <w:numFmt w:val="bullet"/>
      <w:lvlText w:val=""/>
      <w:lvlJc w:val="left"/>
      <w:pPr>
        <w:ind w:left="1429" w:hanging="360"/>
      </w:pPr>
      <w:rPr>
        <w:rFonts w:ascii="Wingdings" w:hAnsi="Wingdings" w:cs="Wingdings"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cs="Wingdings" w:hint="default"/>
      </w:rPr>
    </w:lvl>
    <w:lvl w:ilvl="3" w:tplc="041F0001">
      <w:start w:val="1"/>
      <w:numFmt w:val="bullet"/>
      <w:lvlText w:val=""/>
      <w:lvlJc w:val="left"/>
      <w:pPr>
        <w:ind w:left="3589" w:hanging="360"/>
      </w:pPr>
      <w:rPr>
        <w:rFonts w:ascii="Symbol" w:hAnsi="Symbol" w:cs="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cs="Wingdings" w:hint="default"/>
      </w:rPr>
    </w:lvl>
    <w:lvl w:ilvl="6" w:tplc="041F0001">
      <w:start w:val="1"/>
      <w:numFmt w:val="bullet"/>
      <w:lvlText w:val=""/>
      <w:lvlJc w:val="left"/>
      <w:pPr>
        <w:ind w:left="5749" w:hanging="360"/>
      </w:pPr>
      <w:rPr>
        <w:rFonts w:ascii="Symbol" w:hAnsi="Symbol" w:cs="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cs="Wingdings" w:hint="default"/>
      </w:rPr>
    </w:lvl>
  </w:abstractNum>
  <w:abstractNum w:abstractNumId="10">
    <w:nsid w:val="65A651FF"/>
    <w:multiLevelType w:val="hybridMultilevel"/>
    <w:tmpl w:val="65587AE0"/>
    <w:lvl w:ilvl="0" w:tplc="041F000B">
      <w:start w:val="1"/>
      <w:numFmt w:val="bullet"/>
      <w:lvlText w:val=""/>
      <w:lvlJc w:val="left"/>
      <w:pPr>
        <w:ind w:left="720" w:hanging="360"/>
      </w:pPr>
      <w:rPr>
        <w:rFonts w:ascii="Wingdings" w:hAnsi="Wingdings" w:cs="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nsid w:val="6F990257"/>
    <w:multiLevelType w:val="hybridMultilevel"/>
    <w:tmpl w:val="99B8C6BE"/>
    <w:lvl w:ilvl="0" w:tplc="7EF4F850">
      <w:start w:val="1"/>
      <w:numFmt w:val="decimal"/>
      <w:lvlText w:val="%1-"/>
      <w:lvlJc w:val="left"/>
      <w:pPr>
        <w:ind w:left="1069" w:hanging="360"/>
      </w:pPr>
      <w:rPr>
        <w:rFonts w:ascii="Tahoma" w:hAnsi="Tahoma" w:cs="Tahoma" w:hint="default"/>
        <w:color w:val="000000"/>
        <w:sz w:val="18"/>
        <w:szCs w:val="18"/>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num w:numId="1">
    <w:abstractNumId w:val="0"/>
  </w:num>
  <w:num w:numId="2">
    <w:abstractNumId w:val="11"/>
  </w:num>
  <w:num w:numId="3">
    <w:abstractNumId w:val="9"/>
  </w:num>
  <w:num w:numId="4">
    <w:abstractNumId w:val="10"/>
  </w:num>
  <w:num w:numId="5">
    <w:abstractNumId w:val="8"/>
  </w:num>
  <w:num w:numId="6">
    <w:abstractNumId w:val="6"/>
  </w:num>
  <w:num w:numId="7">
    <w:abstractNumId w:val="7"/>
  </w:num>
  <w:num w:numId="8">
    <w:abstractNumId w:val="4"/>
  </w:num>
  <w:num w:numId="9">
    <w:abstractNumId w:val="2"/>
  </w:num>
  <w:num w:numId="10">
    <w:abstractNumId w:val="1"/>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9"/>
  <w:hyphenationZone w:val="425"/>
  <w:doNotHyphenateCaps/>
  <w:drawingGridHorizontalSpacing w:val="110"/>
  <w:drawingGridVerticalSpacing w:val="0"/>
  <w:displayHorizontalDrawingGridEvery w:val="0"/>
  <w:displayVerticalDrawingGridEvery w:val="0"/>
  <w:characterSpacingControl w:val="doNotCompress"/>
  <w:doNotValidateAgainstSchema/>
  <w:doNotDemarcateInvalidXml/>
  <w:footnotePr>
    <w:pos w:val="beneathText"/>
    <w:footnote w:id="-1"/>
    <w:footnote w:id="0"/>
  </w:footnotePr>
  <w:endnotePr>
    <w:endnote w:id="-1"/>
    <w:endnote w:id="0"/>
  </w:endnotePr>
  <w:compat/>
  <w:rsids>
    <w:rsidRoot w:val="00866D21"/>
    <w:rsid w:val="000076E1"/>
    <w:rsid w:val="00047553"/>
    <w:rsid w:val="00052DE9"/>
    <w:rsid w:val="00076B3F"/>
    <w:rsid w:val="00094278"/>
    <w:rsid w:val="000C3FAF"/>
    <w:rsid w:val="000C468B"/>
    <w:rsid w:val="000D010C"/>
    <w:rsid w:val="000E27E7"/>
    <w:rsid w:val="000E3EEA"/>
    <w:rsid w:val="000F282E"/>
    <w:rsid w:val="000F4375"/>
    <w:rsid w:val="000F7C65"/>
    <w:rsid w:val="001311A7"/>
    <w:rsid w:val="00135D64"/>
    <w:rsid w:val="00136A42"/>
    <w:rsid w:val="001450EB"/>
    <w:rsid w:val="00151458"/>
    <w:rsid w:val="00195591"/>
    <w:rsid w:val="001C1A73"/>
    <w:rsid w:val="001C29C0"/>
    <w:rsid w:val="001F563D"/>
    <w:rsid w:val="002002DC"/>
    <w:rsid w:val="0020423D"/>
    <w:rsid w:val="00211C13"/>
    <w:rsid w:val="00212E6E"/>
    <w:rsid w:val="00217115"/>
    <w:rsid w:val="00230A59"/>
    <w:rsid w:val="00231962"/>
    <w:rsid w:val="002405FC"/>
    <w:rsid w:val="00247170"/>
    <w:rsid w:val="00264BF8"/>
    <w:rsid w:val="002702FC"/>
    <w:rsid w:val="002A6F5D"/>
    <w:rsid w:val="002B2168"/>
    <w:rsid w:val="002B24A8"/>
    <w:rsid w:val="002C6951"/>
    <w:rsid w:val="002D702F"/>
    <w:rsid w:val="002F69B5"/>
    <w:rsid w:val="00312D3E"/>
    <w:rsid w:val="003159E5"/>
    <w:rsid w:val="00355081"/>
    <w:rsid w:val="00375C49"/>
    <w:rsid w:val="00386D27"/>
    <w:rsid w:val="003C18E6"/>
    <w:rsid w:val="003C5FC4"/>
    <w:rsid w:val="003D03B2"/>
    <w:rsid w:val="003E76C7"/>
    <w:rsid w:val="003F4214"/>
    <w:rsid w:val="00404D82"/>
    <w:rsid w:val="00416023"/>
    <w:rsid w:val="00416BF8"/>
    <w:rsid w:val="00416E6C"/>
    <w:rsid w:val="00433CE0"/>
    <w:rsid w:val="00435745"/>
    <w:rsid w:val="00455C28"/>
    <w:rsid w:val="00473197"/>
    <w:rsid w:val="00486988"/>
    <w:rsid w:val="004A70B5"/>
    <w:rsid w:val="004D58CA"/>
    <w:rsid w:val="004E0449"/>
    <w:rsid w:val="004E7E5B"/>
    <w:rsid w:val="004F2104"/>
    <w:rsid w:val="00500A18"/>
    <w:rsid w:val="00503175"/>
    <w:rsid w:val="00516FC7"/>
    <w:rsid w:val="00526D39"/>
    <w:rsid w:val="00530D9C"/>
    <w:rsid w:val="00546E5E"/>
    <w:rsid w:val="005574B9"/>
    <w:rsid w:val="005623A5"/>
    <w:rsid w:val="00563816"/>
    <w:rsid w:val="00570879"/>
    <w:rsid w:val="005777C1"/>
    <w:rsid w:val="005838FF"/>
    <w:rsid w:val="00586AEF"/>
    <w:rsid w:val="005A1A86"/>
    <w:rsid w:val="005A24E4"/>
    <w:rsid w:val="005A2704"/>
    <w:rsid w:val="005D2C02"/>
    <w:rsid w:val="00612047"/>
    <w:rsid w:val="006130B7"/>
    <w:rsid w:val="0062349B"/>
    <w:rsid w:val="00624CE6"/>
    <w:rsid w:val="0062782B"/>
    <w:rsid w:val="00632986"/>
    <w:rsid w:val="00633120"/>
    <w:rsid w:val="006507C7"/>
    <w:rsid w:val="00656398"/>
    <w:rsid w:val="00664642"/>
    <w:rsid w:val="00664D05"/>
    <w:rsid w:val="006656A4"/>
    <w:rsid w:val="00675244"/>
    <w:rsid w:val="00676AA5"/>
    <w:rsid w:val="0069573C"/>
    <w:rsid w:val="006B5650"/>
    <w:rsid w:val="006B6AE6"/>
    <w:rsid w:val="006E4A16"/>
    <w:rsid w:val="00703B4D"/>
    <w:rsid w:val="00720331"/>
    <w:rsid w:val="00734C8B"/>
    <w:rsid w:val="00741751"/>
    <w:rsid w:val="007445B5"/>
    <w:rsid w:val="00754300"/>
    <w:rsid w:val="007552BC"/>
    <w:rsid w:val="00762ACF"/>
    <w:rsid w:val="00762DA6"/>
    <w:rsid w:val="007669B6"/>
    <w:rsid w:val="007825D7"/>
    <w:rsid w:val="00792A40"/>
    <w:rsid w:val="007A18B5"/>
    <w:rsid w:val="007C2D79"/>
    <w:rsid w:val="007C657B"/>
    <w:rsid w:val="0080073E"/>
    <w:rsid w:val="00800BE2"/>
    <w:rsid w:val="00810AB7"/>
    <w:rsid w:val="00837BEB"/>
    <w:rsid w:val="00840711"/>
    <w:rsid w:val="0084534C"/>
    <w:rsid w:val="008506D0"/>
    <w:rsid w:val="008506F8"/>
    <w:rsid w:val="00861880"/>
    <w:rsid w:val="00864DFE"/>
    <w:rsid w:val="00866425"/>
    <w:rsid w:val="00866D21"/>
    <w:rsid w:val="008724A8"/>
    <w:rsid w:val="00890DB2"/>
    <w:rsid w:val="0089272D"/>
    <w:rsid w:val="00894643"/>
    <w:rsid w:val="00897A8E"/>
    <w:rsid w:val="008B65AE"/>
    <w:rsid w:val="008B6FAD"/>
    <w:rsid w:val="008C1E08"/>
    <w:rsid w:val="008D0127"/>
    <w:rsid w:val="008D4F52"/>
    <w:rsid w:val="009128ED"/>
    <w:rsid w:val="00921A42"/>
    <w:rsid w:val="00921F03"/>
    <w:rsid w:val="009256FD"/>
    <w:rsid w:val="00931286"/>
    <w:rsid w:val="00945FED"/>
    <w:rsid w:val="00952A8F"/>
    <w:rsid w:val="00972548"/>
    <w:rsid w:val="00982FA2"/>
    <w:rsid w:val="00985EB0"/>
    <w:rsid w:val="00991627"/>
    <w:rsid w:val="009976C1"/>
    <w:rsid w:val="00997B45"/>
    <w:rsid w:val="009A2431"/>
    <w:rsid w:val="009B319E"/>
    <w:rsid w:val="009B596D"/>
    <w:rsid w:val="009C1F3F"/>
    <w:rsid w:val="009D575C"/>
    <w:rsid w:val="009D7B24"/>
    <w:rsid w:val="009D7E71"/>
    <w:rsid w:val="00A048B9"/>
    <w:rsid w:val="00A12B7C"/>
    <w:rsid w:val="00A221F8"/>
    <w:rsid w:val="00A42C2F"/>
    <w:rsid w:val="00A64EE3"/>
    <w:rsid w:val="00A8319B"/>
    <w:rsid w:val="00A93E6D"/>
    <w:rsid w:val="00A97163"/>
    <w:rsid w:val="00AA3295"/>
    <w:rsid w:val="00AA4583"/>
    <w:rsid w:val="00AB4E33"/>
    <w:rsid w:val="00AC739D"/>
    <w:rsid w:val="00AE0E28"/>
    <w:rsid w:val="00AE453C"/>
    <w:rsid w:val="00AE4B5A"/>
    <w:rsid w:val="00AE53D4"/>
    <w:rsid w:val="00AF4C52"/>
    <w:rsid w:val="00AF5166"/>
    <w:rsid w:val="00B16D50"/>
    <w:rsid w:val="00B24D65"/>
    <w:rsid w:val="00B4342D"/>
    <w:rsid w:val="00B43DCB"/>
    <w:rsid w:val="00B5091F"/>
    <w:rsid w:val="00B60ED4"/>
    <w:rsid w:val="00B61B76"/>
    <w:rsid w:val="00B63726"/>
    <w:rsid w:val="00B671E1"/>
    <w:rsid w:val="00B723C2"/>
    <w:rsid w:val="00B7361B"/>
    <w:rsid w:val="00B75B0B"/>
    <w:rsid w:val="00B83AA0"/>
    <w:rsid w:val="00B955A6"/>
    <w:rsid w:val="00BA2630"/>
    <w:rsid w:val="00BB512C"/>
    <w:rsid w:val="00BC658C"/>
    <w:rsid w:val="00BE61C3"/>
    <w:rsid w:val="00BF7E42"/>
    <w:rsid w:val="00C0740C"/>
    <w:rsid w:val="00C11CD2"/>
    <w:rsid w:val="00C16543"/>
    <w:rsid w:val="00C16FC1"/>
    <w:rsid w:val="00C30030"/>
    <w:rsid w:val="00C32D09"/>
    <w:rsid w:val="00C35F61"/>
    <w:rsid w:val="00C46A67"/>
    <w:rsid w:val="00C477AB"/>
    <w:rsid w:val="00C62ACB"/>
    <w:rsid w:val="00C84AE2"/>
    <w:rsid w:val="00C87542"/>
    <w:rsid w:val="00CA73A4"/>
    <w:rsid w:val="00CB04F5"/>
    <w:rsid w:val="00CD667D"/>
    <w:rsid w:val="00CD69D5"/>
    <w:rsid w:val="00CF3EDD"/>
    <w:rsid w:val="00CF3F20"/>
    <w:rsid w:val="00CF6C46"/>
    <w:rsid w:val="00D03308"/>
    <w:rsid w:val="00D0397D"/>
    <w:rsid w:val="00D04F2F"/>
    <w:rsid w:val="00D11977"/>
    <w:rsid w:val="00D153F9"/>
    <w:rsid w:val="00D1542F"/>
    <w:rsid w:val="00D179BA"/>
    <w:rsid w:val="00D2199F"/>
    <w:rsid w:val="00D242DF"/>
    <w:rsid w:val="00D47A7A"/>
    <w:rsid w:val="00D62F49"/>
    <w:rsid w:val="00D934B8"/>
    <w:rsid w:val="00D9747D"/>
    <w:rsid w:val="00DA3E79"/>
    <w:rsid w:val="00DA75AF"/>
    <w:rsid w:val="00DD0431"/>
    <w:rsid w:val="00DD24D8"/>
    <w:rsid w:val="00DD594E"/>
    <w:rsid w:val="00DE1B2B"/>
    <w:rsid w:val="00DF580D"/>
    <w:rsid w:val="00DF69B9"/>
    <w:rsid w:val="00E00F31"/>
    <w:rsid w:val="00E05688"/>
    <w:rsid w:val="00E060B8"/>
    <w:rsid w:val="00E16A07"/>
    <w:rsid w:val="00E1791B"/>
    <w:rsid w:val="00E30C75"/>
    <w:rsid w:val="00E46FC2"/>
    <w:rsid w:val="00E52FC3"/>
    <w:rsid w:val="00E57BBB"/>
    <w:rsid w:val="00E72233"/>
    <w:rsid w:val="00E93228"/>
    <w:rsid w:val="00E945E6"/>
    <w:rsid w:val="00E956C9"/>
    <w:rsid w:val="00EA15BB"/>
    <w:rsid w:val="00EA7805"/>
    <w:rsid w:val="00EC05D5"/>
    <w:rsid w:val="00ED277D"/>
    <w:rsid w:val="00ED7BE8"/>
    <w:rsid w:val="00EF5181"/>
    <w:rsid w:val="00F0137A"/>
    <w:rsid w:val="00F019BE"/>
    <w:rsid w:val="00F14F5C"/>
    <w:rsid w:val="00F1787E"/>
    <w:rsid w:val="00F17CF5"/>
    <w:rsid w:val="00F259B0"/>
    <w:rsid w:val="00F334FA"/>
    <w:rsid w:val="00F40593"/>
    <w:rsid w:val="00F414C0"/>
    <w:rsid w:val="00F41DB4"/>
    <w:rsid w:val="00F4268F"/>
    <w:rsid w:val="00F46761"/>
    <w:rsid w:val="00F82FBB"/>
    <w:rsid w:val="00F9621E"/>
    <w:rsid w:val="00FA1A6E"/>
    <w:rsid w:val="00FA2881"/>
    <w:rsid w:val="00FB6E1E"/>
    <w:rsid w:val="00FB7B30"/>
    <w:rsid w:val="00FC46CB"/>
    <w:rsid w:val="00FD17A8"/>
    <w:rsid w:val="00FD2046"/>
    <w:rsid w:val="00FE1787"/>
    <w:rsid w:val="00FE2804"/>
    <w:rsid w:val="00FF49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List" w:unhideWhenUsed="0"/>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nhideWhenUsed="0" w:qFormat="1"/>
    <w:lsdException w:name="Normal (Web)" w:unhideWhenUsed="0"/>
    <w:lsdException w:name="HTML Address"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591"/>
    <w:pPr>
      <w:suppressAutoHyphens/>
      <w:spacing w:after="200" w:line="276" w:lineRule="auto"/>
      <w:jc w:val="both"/>
    </w:pPr>
    <w:rPr>
      <w:sz w:val="22"/>
      <w:szCs w:val="22"/>
      <w:lang w:eastAsia="ar-SA"/>
    </w:rPr>
  </w:style>
  <w:style w:type="paragraph" w:styleId="Balk1">
    <w:name w:val="heading 1"/>
    <w:basedOn w:val="Normal"/>
    <w:next w:val="Normal"/>
    <w:link w:val="Balk1Char1"/>
    <w:uiPriority w:val="99"/>
    <w:qFormat/>
    <w:rsid w:val="00195591"/>
    <w:pPr>
      <w:keepNext/>
      <w:numPr>
        <w:numId w:val="1"/>
      </w:numPr>
      <w:spacing w:before="240" w:after="60"/>
      <w:outlineLvl w:val="0"/>
    </w:pPr>
    <w:rPr>
      <w:rFonts w:ascii="Cambria" w:hAnsi="Cambria" w:cs="Cambria"/>
      <w:b/>
      <w:bCs/>
      <w:kern w:val="1"/>
      <w:sz w:val="32"/>
      <w:szCs w:val="32"/>
    </w:rPr>
  </w:style>
  <w:style w:type="paragraph" w:styleId="Balk2">
    <w:name w:val="heading 2"/>
    <w:basedOn w:val="Normal"/>
    <w:next w:val="Normal"/>
    <w:link w:val="Balk2Char1"/>
    <w:uiPriority w:val="99"/>
    <w:qFormat/>
    <w:rsid w:val="00195591"/>
    <w:pPr>
      <w:keepNext/>
      <w:numPr>
        <w:ilvl w:val="1"/>
        <w:numId w:val="1"/>
      </w:numPr>
      <w:spacing w:before="240" w:after="60"/>
      <w:outlineLvl w:val="1"/>
    </w:pPr>
    <w:rPr>
      <w:rFonts w:ascii="Cambria" w:hAnsi="Cambria" w:cs="Cambria"/>
      <w:b/>
      <w:bCs/>
      <w:i/>
      <w:iCs/>
      <w:sz w:val="28"/>
      <w:szCs w:val="28"/>
    </w:rPr>
  </w:style>
  <w:style w:type="paragraph" w:styleId="Balk3">
    <w:name w:val="heading 3"/>
    <w:basedOn w:val="Normal"/>
    <w:next w:val="GvdeMetni"/>
    <w:link w:val="Balk3Char1"/>
    <w:uiPriority w:val="99"/>
    <w:qFormat/>
    <w:rsid w:val="00195591"/>
    <w:pPr>
      <w:numPr>
        <w:ilvl w:val="2"/>
        <w:numId w:val="1"/>
      </w:numPr>
      <w:spacing w:before="280" w:after="280" w:line="240" w:lineRule="auto"/>
      <w:outlineLvl w:val="2"/>
    </w:pPr>
    <w:rPr>
      <w:b/>
      <w:bCs/>
      <w:color w:val="000000"/>
      <w:sz w:val="27"/>
      <w:szCs w:val="27"/>
    </w:rPr>
  </w:style>
  <w:style w:type="paragraph" w:styleId="Balk4">
    <w:name w:val="heading 4"/>
    <w:basedOn w:val="Normal"/>
    <w:next w:val="Normal"/>
    <w:link w:val="Balk4Char1"/>
    <w:uiPriority w:val="99"/>
    <w:qFormat/>
    <w:rsid w:val="00195591"/>
    <w:pPr>
      <w:keepNext/>
      <w:numPr>
        <w:ilvl w:val="3"/>
        <w:numId w:val="1"/>
      </w:numPr>
      <w:spacing w:before="240" w:after="60"/>
      <w:outlineLvl w:val="3"/>
    </w:pPr>
    <w:rPr>
      <w:rFonts w:ascii="Calibri" w:hAnsi="Calibri" w:cs="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1">
    <w:name w:val="Başlık 1 Char1"/>
    <w:basedOn w:val="VarsaylanParagrafYazTipi"/>
    <w:link w:val="Balk1"/>
    <w:uiPriority w:val="9"/>
    <w:rsid w:val="0085531F"/>
    <w:rPr>
      <w:rFonts w:ascii="Cambria" w:eastAsia="Times New Roman" w:hAnsi="Cambria" w:cs="Times New Roman"/>
      <w:b/>
      <w:bCs/>
      <w:kern w:val="32"/>
      <w:sz w:val="32"/>
      <w:szCs w:val="32"/>
      <w:lang w:eastAsia="ar-SA"/>
    </w:rPr>
  </w:style>
  <w:style w:type="character" w:customStyle="1" w:styleId="Balk2Char1">
    <w:name w:val="Başlık 2 Char1"/>
    <w:basedOn w:val="VarsaylanParagrafYazTipi"/>
    <w:link w:val="Balk2"/>
    <w:uiPriority w:val="9"/>
    <w:semiHidden/>
    <w:rsid w:val="0085531F"/>
    <w:rPr>
      <w:rFonts w:ascii="Cambria" w:eastAsia="Times New Roman" w:hAnsi="Cambria" w:cs="Times New Roman"/>
      <w:b/>
      <w:bCs/>
      <w:i/>
      <w:iCs/>
      <w:sz w:val="28"/>
      <w:szCs w:val="28"/>
      <w:lang w:eastAsia="ar-SA"/>
    </w:rPr>
  </w:style>
  <w:style w:type="character" w:customStyle="1" w:styleId="Balk3Char1">
    <w:name w:val="Başlık 3 Char1"/>
    <w:basedOn w:val="VarsaylanParagrafYazTipi"/>
    <w:link w:val="Balk3"/>
    <w:uiPriority w:val="9"/>
    <w:semiHidden/>
    <w:rsid w:val="0085531F"/>
    <w:rPr>
      <w:rFonts w:ascii="Cambria" w:eastAsia="Times New Roman" w:hAnsi="Cambria" w:cs="Times New Roman"/>
      <w:b/>
      <w:bCs/>
      <w:sz w:val="26"/>
      <w:szCs w:val="26"/>
      <w:lang w:eastAsia="ar-SA"/>
    </w:rPr>
  </w:style>
  <w:style w:type="character" w:customStyle="1" w:styleId="Balk4Char1">
    <w:name w:val="Başlık 4 Char1"/>
    <w:basedOn w:val="VarsaylanParagrafYazTipi"/>
    <w:link w:val="Balk4"/>
    <w:uiPriority w:val="9"/>
    <w:semiHidden/>
    <w:rsid w:val="0085531F"/>
    <w:rPr>
      <w:rFonts w:ascii="Calibri" w:eastAsia="Times New Roman" w:hAnsi="Calibri" w:cs="Times New Roman"/>
      <w:b/>
      <w:bCs/>
      <w:sz w:val="28"/>
      <w:szCs w:val="28"/>
      <w:lang w:eastAsia="ar-SA"/>
    </w:rPr>
  </w:style>
  <w:style w:type="character" w:customStyle="1" w:styleId="Absatz-Standardschriftart">
    <w:name w:val="Absatz-Standardschriftart"/>
    <w:uiPriority w:val="99"/>
    <w:rsid w:val="00195591"/>
  </w:style>
  <w:style w:type="character" w:customStyle="1" w:styleId="WW8Num1z0">
    <w:name w:val="WW8Num1z0"/>
    <w:uiPriority w:val="99"/>
    <w:rsid w:val="00195591"/>
    <w:rPr>
      <w:rFonts w:ascii="Symbol" w:hAnsi="Symbol" w:cs="Symbol"/>
      <w:sz w:val="20"/>
      <w:szCs w:val="20"/>
    </w:rPr>
  </w:style>
  <w:style w:type="character" w:customStyle="1" w:styleId="WW8Num1z1">
    <w:name w:val="WW8Num1z1"/>
    <w:uiPriority w:val="99"/>
    <w:rsid w:val="00195591"/>
    <w:rPr>
      <w:rFonts w:ascii="Courier New" w:hAnsi="Courier New" w:cs="Courier New"/>
      <w:sz w:val="20"/>
      <w:szCs w:val="20"/>
    </w:rPr>
  </w:style>
  <w:style w:type="character" w:customStyle="1" w:styleId="WW8Num1z2">
    <w:name w:val="WW8Num1z2"/>
    <w:uiPriority w:val="99"/>
    <w:rsid w:val="00195591"/>
    <w:rPr>
      <w:rFonts w:ascii="Wingdings" w:hAnsi="Wingdings" w:cs="Wingdings"/>
      <w:sz w:val="20"/>
      <w:szCs w:val="20"/>
    </w:rPr>
  </w:style>
  <w:style w:type="character" w:customStyle="1" w:styleId="WW8Num2z0">
    <w:name w:val="WW8Num2z0"/>
    <w:uiPriority w:val="99"/>
    <w:rsid w:val="00195591"/>
    <w:rPr>
      <w:rFonts w:ascii="Symbol" w:hAnsi="Symbol" w:cs="Symbol"/>
      <w:sz w:val="20"/>
      <w:szCs w:val="20"/>
    </w:rPr>
  </w:style>
  <w:style w:type="character" w:customStyle="1" w:styleId="WW8Num2z1">
    <w:name w:val="WW8Num2z1"/>
    <w:uiPriority w:val="99"/>
    <w:rsid w:val="00195591"/>
    <w:rPr>
      <w:rFonts w:ascii="Courier New" w:hAnsi="Courier New" w:cs="Courier New"/>
      <w:sz w:val="20"/>
      <w:szCs w:val="20"/>
    </w:rPr>
  </w:style>
  <w:style w:type="character" w:customStyle="1" w:styleId="WW8Num2z2">
    <w:name w:val="WW8Num2z2"/>
    <w:uiPriority w:val="99"/>
    <w:rsid w:val="00195591"/>
    <w:rPr>
      <w:rFonts w:ascii="Wingdings" w:hAnsi="Wingdings" w:cs="Wingdings"/>
      <w:sz w:val="20"/>
      <w:szCs w:val="20"/>
    </w:rPr>
  </w:style>
  <w:style w:type="character" w:customStyle="1" w:styleId="WW8Num3z0">
    <w:name w:val="WW8Num3z0"/>
    <w:uiPriority w:val="99"/>
    <w:rsid w:val="00195591"/>
    <w:rPr>
      <w:rFonts w:ascii="Symbol" w:hAnsi="Symbol" w:cs="Symbol"/>
      <w:sz w:val="20"/>
      <w:szCs w:val="20"/>
    </w:rPr>
  </w:style>
  <w:style w:type="character" w:customStyle="1" w:styleId="WW8Num3z1">
    <w:name w:val="WW8Num3z1"/>
    <w:uiPriority w:val="99"/>
    <w:rsid w:val="00195591"/>
    <w:rPr>
      <w:rFonts w:ascii="Courier New" w:hAnsi="Courier New" w:cs="Courier New"/>
      <w:sz w:val="20"/>
      <w:szCs w:val="20"/>
    </w:rPr>
  </w:style>
  <w:style w:type="character" w:customStyle="1" w:styleId="WW8Num3z2">
    <w:name w:val="WW8Num3z2"/>
    <w:uiPriority w:val="99"/>
    <w:rsid w:val="00195591"/>
    <w:rPr>
      <w:rFonts w:ascii="Wingdings" w:hAnsi="Wingdings" w:cs="Wingdings"/>
      <w:sz w:val="20"/>
      <w:szCs w:val="20"/>
    </w:rPr>
  </w:style>
  <w:style w:type="character" w:customStyle="1" w:styleId="WW8Num4z0">
    <w:name w:val="WW8Num4z0"/>
    <w:uiPriority w:val="99"/>
    <w:rsid w:val="00195591"/>
    <w:rPr>
      <w:rFonts w:ascii="Symbol" w:hAnsi="Symbol" w:cs="Symbol"/>
    </w:rPr>
  </w:style>
  <w:style w:type="character" w:customStyle="1" w:styleId="WW8Num4z1">
    <w:name w:val="WW8Num4z1"/>
    <w:uiPriority w:val="99"/>
    <w:rsid w:val="00195591"/>
    <w:rPr>
      <w:rFonts w:ascii="Courier New" w:hAnsi="Courier New" w:cs="Courier New"/>
    </w:rPr>
  </w:style>
  <w:style w:type="character" w:customStyle="1" w:styleId="WW8Num4z2">
    <w:name w:val="WW8Num4z2"/>
    <w:uiPriority w:val="99"/>
    <w:rsid w:val="00195591"/>
    <w:rPr>
      <w:rFonts w:ascii="Wingdings" w:hAnsi="Wingdings" w:cs="Wingdings"/>
    </w:rPr>
  </w:style>
  <w:style w:type="character" w:customStyle="1" w:styleId="WW8Num5z0">
    <w:name w:val="WW8Num5z0"/>
    <w:uiPriority w:val="99"/>
    <w:rsid w:val="00195591"/>
    <w:rPr>
      <w:rFonts w:ascii="Symbol" w:hAnsi="Symbol" w:cs="Symbol"/>
      <w:sz w:val="20"/>
      <w:szCs w:val="20"/>
    </w:rPr>
  </w:style>
  <w:style w:type="character" w:customStyle="1" w:styleId="WW8Num5z1">
    <w:name w:val="WW8Num5z1"/>
    <w:uiPriority w:val="99"/>
    <w:rsid w:val="00195591"/>
    <w:rPr>
      <w:rFonts w:ascii="Courier New" w:hAnsi="Courier New" w:cs="Courier New"/>
      <w:sz w:val="20"/>
      <w:szCs w:val="20"/>
    </w:rPr>
  </w:style>
  <w:style w:type="character" w:customStyle="1" w:styleId="WW8Num5z2">
    <w:name w:val="WW8Num5z2"/>
    <w:uiPriority w:val="99"/>
    <w:rsid w:val="00195591"/>
    <w:rPr>
      <w:rFonts w:ascii="Wingdings" w:hAnsi="Wingdings" w:cs="Wingdings"/>
      <w:sz w:val="20"/>
      <w:szCs w:val="20"/>
    </w:rPr>
  </w:style>
  <w:style w:type="character" w:customStyle="1" w:styleId="WW8Num6z0">
    <w:name w:val="WW8Num6z0"/>
    <w:uiPriority w:val="99"/>
    <w:rsid w:val="00195591"/>
    <w:rPr>
      <w:rFonts w:ascii="Symbol" w:hAnsi="Symbol" w:cs="Symbol"/>
      <w:sz w:val="20"/>
      <w:szCs w:val="20"/>
    </w:rPr>
  </w:style>
  <w:style w:type="character" w:customStyle="1" w:styleId="WW8Num6z1">
    <w:name w:val="WW8Num6z1"/>
    <w:uiPriority w:val="99"/>
    <w:rsid w:val="00195591"/>
    <w:rPr>
      <w:rFonts w:ascii="Courier New" w:hAnsi="Courier New" w:cs="Courier New"/>
      <w:sz w:val="20"/>
      <w:szCs w:val="20"/>
    </w:rPr>
  </w:style>
  <w:style w:type="character" w:customStyle="1" w:styleId="WW8Num6z2">
    <w:name w:val="WW8Num6z2"/>
    <w:uiPriority w:val="99"/>
    <w:rsid w:val="00195591"/>
    <w:rPr>
      <w:rFonts w:ascii="Wingdings" w:hAnsi="Wingdings" w:cs="Wingdings"/>
      <w:sz w:val="20"/>
      <w:szCs w:val="20"/>
    </w:rPr>
  </w:style>
  <w:style w:type="character" w:customStyle="1" w:styleId="WW8Num8z0">
    <w:name w:val="WW8Num8z0"/>
    <w:uiPriority w:val="99"/>
    <w:rsid w:val="00195591"/>
    <w:rPr>
      <w:rFonts w:ascii="Symbol" w:hAnsi="Symbol" w:cs="Symbol"/>
      <w:sz w:val="20"/>
      <w:szCs w:val="20"/>
    </w:rPr>
  </w:style>
  <w:style w:type="character" w:customStyle="1" w:styleId="WW8Num8z1">
    <w:name w:val="WW8Num8z1"/>
    <w:uiPriority w:val="99"/>
    <w:rsid w:val="00195591"/>
    <w:rPr>
      <w:rFonts w:ascii="Courier New" w:hAnsi="Courier New" w:cs="Courier New"/>
      <w:sz w:val="20"/>
      <w:szCs w:val="20"/>
    </w:rPr>
  </w:style>
  <w:style w:type="character" w:customStyle="1" w:styleId="WW8Num8z2">
    <w:name w:val="WW8Num8z2"/>
    <w:uiPriority w:val="99"/>
    <w:rsid w:val="00195591"/>
    <w:rPr>
      <w:rFonts w:ascii="Wingdings" w:hAnsi="Wingdings" w:cs="Wingdings"/>
      <w:sz w:val="20"/>
      <w:szCs w:val="20"/>
    </w:rPr>
  </w:style>
  <w:style w:type="character" w:customStyle="1" w:styleId="WW8Num9z0">
    <w:name w:val="WW8Num9z0"/>
    <w:uiPriority w:val="99"/>
    <w:rsid w:val="00195591"/>
    <w:rPr>
      <w:rFonts w:ascii="Symbol" w:hAnsi="Symbol" w:cs="Symbol"/>
    </w:rPr>
  </w:style>
  <w:style w:type="character" w:customStyle="1" w:styleId="WW8Num9z1">
    <w:name w:val="WW8Num9z1"/>
    <w:uiPriority w:val="99"/>
    <w:rsid w:val="00195591"/>
    <w:rPr>
      <w:rFonts w:ascii="Courier New" w:hAnsi="Courier New" w:cs="Courier New"/>
    </w:rPr>
  </w:style>
  <w:style w:type="character" w:customStyle="1" w:styleId="WW8Num9z2">
    <w:name w:val="WW8Num9z2"/>
    <w:uiPriority w:val="99"/>
    <w:rsid w:val="00195591"/>
    <w:rPr>
      <w:rFonts w:ascii="Wingdings" w:hAnsi="Wingdings" w:cs="Wingdings"/>
    </w:rPr>
  </w:style>
  <w:style w:type="character" w:customStyle="1" w:styleId="WW8Num10z0">
    <w:name w:val="WW8Num10z0"/>
    <w:uiPriority w:val="99"/>
    <w:rsid w:val="00195591"/>
    <w:rPr>
      <w:rFonts w:ascii="Symbol" w:hAnsi="Symbol" w:cs="Symbol"/>
      <w:sz w:val="20"/>
      <w:szCs w:val="20"/>
    </w:rPr>
  </w:style>
  <w:style w:type="character" w:customStyle="1" w:styleId="WW8Num10z1">
    <w:name w:val="WW8Num10z1"/>
    <w:uiPriority w:val="99"/>
    <w:rsid w:val="00195591"/>
    <w:rPr>
      <w:rFonts w:ascii="Courier New" w:hAnsi="Courier New" w:cs="Courier New"/>
      <w:sz w:val="20"/>
      <w:szCs w:val="20"/>
    </w:rPr>
  </w:style>
  <w:style w:type="character" w:customStyle="1" w:styleId="WW8Num10z2">
    <w:name w:val="WW8Num10z2"/>
    <w:uiPriority w:val="99"/>
    <w:rsid w:val="00195591"/>
    <w:rPr>
      <w:rFonts w:ascii="Wingdings" w:hAnsi="Wingdings" w:cs="Wingdings"/>
      <w:sz w:val="20"/>
      <w:szCs w:val="20"/>
    </w:rPr>
  </w:style>
  <w:style w:type="character" w:customStyle="1" w:styleId="WW8Num11z0">
    <w:name w:val="WW8Num11z0"/>
    <w:uiPriority w:val="99"/>
    <w:rsid w:val="00195591"/>
    <w:rPr>
      <w:rFonts w:ascii="Symbol" w:hAnsi="Symbol" w:cs="Symbol"/>
      <w:sz w:val="20"/>
      <w:szCs w:val="20"/>
    </w:rPr>
  </w:style>
  <w:style w:type="character" w:customStyle="1" w:styleId="WW8Num11z1">
    <w:name w:val="WW8Num11z1"/>
    <w:uiPriority w:val="99"/>
    <w:rsid w:val="00195591"/>
    <w:rPr>
      <w:rFonts w:ascii="Courier New" w:hAnsi="Courier New" w:cs="Courier New"/>
      <w:sz w:val="20"/>
      <w:szCs w:val="20"/>
    </w:rPr>
  </w:style>
  <w:style w:type="character" w:customStyle="1" w:styleId="WW8Num11z2">
    <w:name w:val="WW8Num11z2"/>
    <w:uiPriority w:val="99"/>
    <w:rsid w:val="00195591"/>
    <w:rPr>
      <w:rFonts w:ascii="Wingdings" w:hAnsi="Wingdings" w:cs="Wingdings"/>
      <w:sz w:val="20"/>
      <w:szCs w:val="20"/>
    </w:rPr>
  </w:style>
  <w:style w:type="character" w:customStyle="1" w:styleId="WW8Num12z0">
    <w:name w:val="WW8Num12z0"/>
    <w:uiPriority w:val="99"/>
    <w:rsid w:val="00195591"/>
    <w:rPr>
      <w:rFonts w:ascii="Times New Roman" w:hAnsi="Times New Roman" w:cs="Times New Roman"/>
    </w:rPr>
  </w:style>
  <w:style w:type="character" w:customStyle="1" w:styleId="WW8Num12z1">
    <w:name w:val="WW8Num12z1"/>
    <w:uiPriority w:val="99"/>
    <w:rsid w:val="00195591"/>
    <w:rPr>
      <w:rFonts w:ascii="Courier New" w:hAnsi="Courier New" w:cs="Courier New"/>
    </w:rPr>
  </w:style>
  <w:style w:type="character" w:customStyle="1" w:styleId="WW8Num12z2">
    <w:name w:val="WW8Num12z2"/>
    <w:uiPriority w:val="99"/>
    <w:rsid w:val="00195591"/>
    <w:rPr>
      <w:rFonts w:ascii="Wingdings" w:hAnsi="Wingdings" w:cs="Wingdings"/>
    </w:rPr>
  </w:style>
  <w:style w:type="character" w:customStyle="1" w:styleId="WW8Num12z3">
    <w:name w:val="WW8Num12z3"/>
    <w:uiPriority w:val="99"/>
    <w:rsid w:val="00195591"/>
    <w:rPr>
      <w:rFonts w:ascii="Symbol" w:hAnsi="Symbol" w:cs="Symbol"/>
    </w:rPr>
  </w:style>
  <w:style w:type="character" w:customStyle="1" w:styleId="WW8Num13z0">
    <w:name w:val="WW8Num13z0"/>
    <w:uiPriority w:val="99"/>
    <w:rsid w:val="00195591"/>
    <w:rPr>
      <w:rFonts w:ascii="Symbol" w:hAnsi="Symbol" w:cs="Symbol"/>
    </w:rPr>
  </w:style>
  <w:style w:type="character" w:customStyle="1" w:styleId="WW8Num13z1">
    <w:name w:val="WW8Num13z1"/>
    <w:uiPriority w:val="99"/>
    <w:rsid w:val="00195591"/>
    <w:rPr>
      <w:rFonts w:ascii="Courier New" w:hAnsi="Courier New" w:cs="Courier New"/>
    </w:rPr>
  </w:style>
  <w:style w:type="character" w:customStyle="1" w:styleId="WW8Num13z2">
    <w:name w:val="WW8Num13z2"/>
    <w:uiPriority w:val="99"/>
    <w:rsid w:val="00195591"/>
    <w:rPr>
      <w:rFonts w:ascii="Wingdings" w:hAnsi="Wingdings" w:cs="Wingdings"/>
    </w:rPr>
  </w:style>
  <w:style w:type="character" w:customStyle="1" w:styleId="WW8Num14z0">
    <w:name w:val="WW8Num14z0"/>
    <w:uiPriority w:val="99"/>
    <w:rsid w:val="00195591"/>
    <w:rPr>
      <w:rFonts w:ascii="Symbol" w:hAnsi="Symbol" w:cs="Symbol"/>
      <w:sz w:val="20"/>
      <w:szCs w:val="20"/>
    </w:rPr>
  </w:style>
  <w:style w:type="character" w:customStyle="1" w:styleId="WW8Num14z1">
    <w:name w:val="WW8Num14z1"/>
    <w:uiPriority w:val="99"/>
    <w:rsid w:val="00195591"/>
    <w:rPr>
      <w:rFonts w:ascii="Courier New" w:hAnsi="Courier New" w:cs="Courier New"/>
      <w:sz w:val="20"/>
      <w:szCs w:val="20"/>
    </w:rPr>
  </w:style>
  <w:style w:type="character" w:customStyle="1" w:styleId="WW8Num14z2">
    <w:name w:val="WW8Num14z2"/>
    <w:uiPriority w:val="99"/>
    <w:rsid w:val="00195591"/>
    <w:rPr>
      <w:rFonts w:ascii="Wingdings" w:hAnsi="Wingdings" w:cs="Wingdings"/>
      <w:sz w:val="20"/>
      <w:szCs w:val="20"/>
    </w:rPr>
  </w:style>
  <w:style w:type="character" w:customStyle="1" w:styleId="WW8Num15z0">
    <w:name w:val="WW8Num15z0"/>
    <w:uiPriority w:val="99"/>
    <w:rsid w:val="00195591"/>
    <w:rPr>
      <w:rFonts w:ascii="Symbol" w:hAnsi="Symbol" w:cs="Symbol"/>
    </w:rPr>
  </w:style>
  <w:style w:type="character" w:customStyle="1" w:styleId="WW8Num15z1">
    <w:name w:val="WW8Num15z1"/>
    <w:uiPriority w:val="99"/>
    <w:rsid w:val="00195591"/>
    <w:rPr>
      <w:rFonts w:ascii="Courier New" w:hAnsi="Courier New" w:cs="Courier New"/>
    </w:rPr>
  </w:style>
  <w:style w:type="character" w:customStyle="1" w:styleId="WW8Num15z2">
    <w:name w:val="WW8Num15z2"/>
    <w:uiPriority w:val="99"/>
    <w:rsid w:val="00195591"/>
    <w:rPr>
      <w:rFonts w:ascii="Wingdings" w:hAnsi="Wingdings" w:cs="Wingdings"/>
    </w:rPr>
  </w:style>
  <w:style w:type="character" w:customStyle="1" w:styleId="WW8Num16z0">
    <w:name w:val="WW8Num16z0"/>
    <w:uiPriority w:val="99"/>
    <w:rsid w:val="00195591"/>
    <w:rPr>
      <w:rFonts w:ascii="Tahoma" w:hAnsi="Tahoma" w:cs="Tahoma"/>
      <w:b/>
      <w:bCs/>
      <w:color w:val="000000"/>
      <w:sz w:val="18"/>
      <w:szCs w:val="18"/>
    </w:rPr>
  </w:style>
  <w:style w:type="character" w:customStyle="1" w:styleId="WW8Num18z0">
    <w:name w:val="WW8Num18z0"/>
    <w:uiPriority w:val="99"/>
    <w:rsid w:val="00195591"/>
    <w:rPr>
      <w:rFonts w:ascii="Symbol" w:hAnsi="Symbol" w:cs="Symbol"/>
      <w:sz w:val="20"/>
      <w:szCs w:val="20"/>
    </w:rPr>
  </w:style>
  <w:style w:type="character" w:customStyle="1" w:styleId="WW8Num18z1">
    <w:name w:val="WW8Num18z1"/>
    <w:uiPriority w:val="99"/>
    <w:rsid w:val="00195591"/>
    <w:rPr>
      <w:rFonts w:ascii="Courier New" w:hAnsi="Courier New" w:cs="Courier New"/>
      <w:sz w:val="20"/>
      <w:szCs w:val="20"/>
    </w:rPr>
  </w:style>
  <w:style w:type="character" w:customStyle="1" w:styleId="WW8Num18z2">
    <w:name w:val="WW8Num18z2"/>
    <w:uiPriority w:val="99"/>
    <w:rsid w:val="00195591"/>
    <w:rPr>
      <w:rFonts w:ascii="Wingdings" w:hAnsi="Wingdings" w:cs="Wingdings"/>
      <w:sz w:val="20"/>
      <w:szCs w:val="20"/>
    </w:rPr>
  </w:style>
  <w:style w:type="character" w:customStyle="1" w:styleId="WW8Num19z0">
    <w:name w:val="WW8Num19z0"/>
    <w:uiPriority w:val="99"/>
    <w:rsid w:val="00195591"/>
    <w:rPr>
      <w:rFonts w:ascii="Symbol" w:hAnsi="Symbol" w:cs="Symbol"/>
      <w:sz w:val="20"/>
      <w:szCs w:val="20"/>
    </w:rPr>
  </w:style>
  <w:style w:type="character" w:customStyle="1" w:styleId="WW8Num19z1">
    <w:name w:val="WW8Num19z1"/>
    <w:uiPriority w:val="99"/>
    <w:rsid w:val="00195591"/>
    <w:rPr>
      <w:rFonts w:ascii="Courier New" w:hAnsi="Courier New" w:cs="Courier New"/>
      <w:sz w:val="20"/>
      <w:szCs w:val="20"/>
    </w:rPr>
  </w:style>
  <w:style w:type="character" w:customStyle="1" w:styleId="WW8Num19z2">
    <w:name w:val="WW8Num19z2"/>
    <w:uiPriority w:val="99"/>
    <w:rsid w:val="00195591"/>
    <w:rPr>
      <w:rFonts w:ascii="Wingdings" w:hAnsi="Wingdings" w:cs="Wingdings"/>
      <w:sz w:val="20"/>
      <w:szCs w:val="20"/>
    </w:rPr>
  </w:style>
  <w:style w:type="character" w:customStyle="1" w:styleId="WW8Num20z0">
    <w:name w:val="WW8Num20z0"/>
    <w:uiPriority w:val="99"/>
    <w:rsid w:val="00195591"/>
    <w:rPr>
      <w:rFonts w:ascii="Symbol" w:hAnsi="Symbol" w:cs="Symbol"/>
      <w:sz w:val="20"/>
      <w:szCs w:val="20"/>
    </w:rPr>
  </w:style>
  <w:style w:type="character" w:customStyle="1" w:styleId="WW8Num20z1">
    <w:name w:val="WW8Num20z1"/>
    <w:uiPriority w:val="99"/>
    <w:rsid w:val="00195591"/>
    <w:rPr>
      <w:rFonts w:ascii="Courier New" w:hAnsi="Courier New" w:cs="Courier New"/>
      <w:sz w:val="20"/>
      <w:szCs w:val="20"/>
    </w:rPr>
  </w:style>
  <w:style w:type="character" w:customStyle="1" w:styleId="WW8Num20z2">
    <w:name w:val="WW8Num20z2"/>
    <w:uiPriority w:val="99"/>
    <w:rsid w:val="00195591"/>
    <w:rPr>
      <w:rFonts w:ascii="Wingdings" w:hAnsi="Wingdings" w:cs="Wingdings"/>
      <w:sz w:val="20"/>
      <w:szCs w:val="20"/>
    </w:rPr>
  </w:style>
  <w:style w:type="character" w:customStyle="1" w:styleId="VarsaylanParagrafYazTipi1">
    <w:name w:val="Varsayılan Paragraf Yazı Tipi1"/>
    <w:uiPriority w:val="99"/>
    <w:rsid w:val="00195591"/>
  </w:style>
  <w:style w:type="character" w:customStyle="1" w:styleId="grame">
    <w:name w:val="grame"/>
    <w:basedOn w:val="VarsaylanParagrafYazTipi1"/>
    <w:uiPriority w:val="99"/>
    <w:rsid w:val="00195591"/>
  </w:style>
  <w:style w:type="character" w:customStyle="1" w:styleId="normal1">
    <w:name w:val="normal1"/>
    <w:basedOn w:val="VarsaylanParagrafYazTipi1"/>
    <w:uiPriority w:val="99"/>
    <w:rsid w:val="00195591"/>
  </w:style>
  <w:style w:type="character" w:styleId="Kpr">
    <w:name w:val="Hyperlink"/>
    <w:basedOn w:val="VarsaylanParagrafYazTipi1"/>
    <w:uiPriority w:val="99"/>
    <w:semiHidden/>
    <w:rsid w:val="00195591"/>
    <w:rPr>
      <w:color w:val="0000FF"/>
      <w:u w:val="single"/>
    </w:rPr>
  </w:style>
  <w:style w:type="character" w:styleId="Gl">
    <w:name w:val="Strong"/>
    <w:basedOn w:val="VarsaylanParagrafYazTipi1"/>
    <w:uiPriority w:val="22"/>
    <w:qFormat/>
    <w:rsid w:val="00195591"/>
    <w:rPr>
      <w:b/>
      <w:bCs/>
    </w:rPr>
  </w:style>
  <w:style w:type="character" w:customStyle="1" w:styleId="spelle">
    <w:name w:val="spelle"/>
    <w:basedOn w:val="VarsaylanParagrafYazTipi1"/>
    <w:uiPriority w:val="99"/>
    <w:rsid w:val="00195591"/>
  </w:style>
  <w:style w:type="character" w:styleId="Vurgu">
    <w:name w:val="Emphasis"/>
    <w:basedOn w:val="VarsaylanParagrafYazTipi1"/>
    <w:uiPriority w:val="99"/>
    <w:qFormat/>
    <w:rsid w:val="00195591"/>
    <w:rPr>
      <w:i/>
      <w:iCs/>
    </w:rPr>
  </w:style>
  <w:style w:type="character" w:customStyle="1" w:styleId="stbilgiChar">
    <w:name w:val="Üstbilgi Char"/>
    <w:basedOn w:val="VarsaylanParagrafYazTipi1"/>
    <w:uiPriority w:val="99"/>
    <w:rsid w:val="00195591"/>
    <w:rPr>
      <w:sz w:val="22"/>
      <w:szCs w:val="22"/>
    </w:rPr>
  </w:style>
  <w:style w:type="character" w:customStyle="1" w:styleId="AltbilgiChar">
    <w:name w:val="Altbilgi Char"/>
    <w:basedOn w:val="VarsaylanParagrafYazTipi1"/>
    <w:uiPriority w:val="99"/>
    <w:rsid w:val="00195591"/>
    <w:rPr>
      <w:sz w:val="22"/>
      <w:szCs w:val="22"/>
    </w:rPr>
  </w:style>
  <w:style w:type="character" w:customStyle="1" w:styleId="BalonMetniChar">
    <w:name w:val="Balon Metni Char"/>
    <w:basedOn w:val="VarsaylanParagrafYazTipi1"/>
    <w:uiPriority w:val="99"/>
    <w:rsid w:val="00195591"/>
    <w:rPr>
      <w:rFonts w:ascii="Tahoma" w:hAnsi="Tahoma" w:cs="Tahoma"/>
      <w:sz w:val="16"/>
      <w:szCs w:val="16"/>
    </w:rPr>
  </w:style>
  <w:style w:type="character" w:customStyle="1" w:styleId="Balk3Char">
    <w:name w:val="Başlık 3 Char"/>
    <w:basedOn w:val="VarsaylanParagrafYazTipi1"/>
    <w:uiPriority w:val="99"/>
    <w:rsid w:val="00195591"/>
    <w:rPr>
      <w:rFonts w:ascii="Times New Roman" w:hAnsi="Times New Roman" w:cs="Times New Roman"/>
      <w:b/>
      <w:bCs/>
      <w:color w:val="000000"/>
      <w:sz w:val="27"/>
      <w:szCs w:val="27"/>
    </w:rPr>
  </w:style>
  <w:style w:type="character" w:customStyle="1" w:styleId="apple-style-span">
    <w:name w:val="apple-style-span"/>
    <w:basedOn w:val="VarsaylanParagrafYazTipi1"/>
    <w:uiPriority w:val="99"/>
    <w:rsid w:val="00195591"/>
  </w:style>
  <w:style w:type="character" w:customStyle="1" w:styleId="apple-converted-space">
    <w:name w:val="apple-converted-space"/>
    <w:basedOn w:val="VarsaylanParagrafYazTipi1"/>
    <w:rsid w:val="00195591"/>
  </w:style>
  <w:style w:type="character" w:customStyle="1" w:styleId="HTMLAdresiChar">
    <w:name w:val="HTML Adresi Char"/>
    <w:basedOn w:val="VarsaylanParagrafYazTipi1"/>
    <w:uiPriority w:val="99"/>
    <w:rsid w:val="00195591"/>
    <w:rPr>
      <w:rFonts w:ascii="Times New Roman" w:hAnsi="Times New Roman" w:cs="Times New Roman"/>
      <w:i/>
      <w:iCs/>
      <w:sz w:val="24"/>
      <w:szCs w:val="24"/>
    </w:rPr>
  </w:style>
  <w:style w:type="character" w:customStyle="1" w:styleId="GvdeMetniChar">
    <w:name w:val="Gövde Metni Char"/>
    <w:basedOn w:val="VarsaylanParagrafYazTipi1"/>
    <w:uiPriority w:val="99"/>
    <w:rsid w:val="00195591"/>
    <w:rPr>
      <w:rFonts w:ascii="Times New Roman" w:hAnsi="Times New Roman" w:cs="Times New Roman"/>
      <w:color w:val="000000"/>
      <w:sz w:val="24"/>
      <w:szCs w:val="24"/>
    </w:rPr>
  </w:style>
  <w:style w:type="character" w:customStyle="1" w:styleId="DipnotMetniChar">
    <w:name w:val="Dipnot Metni Char"/>
    <w:basedOn w:val="VarsaylanParagrafYazTipi1"/>
    <w:uiPriority w:val="99"/>
    <w:rsid w:val="00195591"/>
    <w:rPr>
      <w:rFonts w:ascii="Times New Roman" w:hAnsi="Times New Roman" w:cs="Times New Roman"/>
      <w:color w:val="000000"/>
      <w:sz w:val="24"/>
      <w:szCs w:val="24"/>
    </w:rPr>
  </w:style>
  <w:style w:type="character" w:customStyle="1" w:styleId="KonuBalChar">
    <w:name w:val="Konu Başlığı Char"/>
    <w:basedOn w:val="VarsaylanParagrafYazTipi1"/>
    <w:uiPriority w:val="99"/>
    <w:rsid w:val="00195591"/>
    <w:rPr>
      <w:rFonts w:ascii="Times New Roman" w:hAnsi="Times New Roman" w:cs="Times New Roman"/>
      <w:color w:val="000000"/>
      <w:sz w:val="24"/>
      <w:szCs w:val="24"/>
    </w:rPr>
  </w:style>
  <w:style w:type="character" w:customStyle="1" w:styleId="normal10">
    <w:name w:val="normal10"/>
    <w:basedOn w:val="VarsaylanParagrafYazTipi1"/>
    <w:uiPriority w:val="99"/>
    <w:rsid w:val="00195591"/>
  </w:style>
  <w:style w:type="character" w:customStyle="1" w:styleId="AltKonuBalChar">
    <w:name w:val="Alt Konu Başlığı Char"/>
    <w:basedOn w:val="VarsaylanParagrafYazTipi1"/>
    <w:uiPriority w:val="99"/>
    <w:rsid w:val="00195591"/>
    <w:rPr>
      <w:rFonts w:ascii="Times New Roman" w:hAnsi="Times New Roman" w:cs="Times New Roman"/>
      <w:color w:val="000000"/>
      <w:sz w:val="24"/>
      <w:szCs w:val="24"/>
    </w:rPr>
  </w:style>
  <w:style w:type="character" w:styleId="zlenenKpr">
    <w:name w:val="FollowedHyperlink"/>
    <w:basedOn w:val="VarsaylanParagrafYazTipi1"/>
    <w:uiPriority w:val="99"/>
    <w:semiHidden/>
    <w:rsid w:val="00195591"/>
    <w:rPr>
      <w:color w:val="800080"/>
      <w:u w:val="single"/>
    </w:rPr>
  </w:style>
  <w:style w:type="character" w:customStyle="1" w:styleId="Balk4Char">
    <w:name w:val="Başlık 4 Char"/>
    <w:basedOn w:val="VarsaylanParagrafYazTipi1"/>
    <w:uiPriority w:val="99"/>
    <w:rsid w:val="00195591"/>
    <w:rPr>
      <w:rFonts w:ascii="Calibri" w:hAnsi="Calibri" w:cs="Calibri"/>
      <w:b/>
      <w:bCs/>
      <w:sz w:val="28"/>
      <w:szCs w:val="28"/>
    </w:rPr>
  </w:style>
  <w:style w:type="character" w:customStyle="1" w:styleId="DipnotKarakterleri">
    <w:name w:val="Dipnot Karakterleri"/>
    <w:basedOn w:val="VarsaylanParagrafYazTipi1"/>
    <w:uiPriority w:val="99"/>
    <w:rsid w:val="00195591"/>
  </w:style>
  <w:style w:type="character" w:customStyle="1" w:styleId="BelgeBalantlarChar">
    <w:name w:val="Belge Bağlantıları Char"/>
    <w:basedOn w:val="VarsaylanParagrafYazTipi1"/>
    <w:uiPriority w:val="99"/>
    <w:rsid w:val="00195591"/>
    <w:rPr>
      <w:rFonts w:ascii="Tahoma" w:hAnsi="Tahoma" w:cs="Tahoma"/>
      <w:sz w:val="16"/>
      <w:szCs w:val="16"/>
    </w:rPr>
  </w:style>
  <w:style w:type="character" w:customStyle="1" w:styleId="Balk2Char">
    <w:name w:val="Başlık 2 Char"/>
    <w:basedOn w:val="VarsaylanParagrafYazTipi1"/>
    <w:uiPriority w:val="99"/>
    <w:rsid w:val="00195591"/>
    <w:rPr>
      <w:rFonts w:ascii="Cambria" w:hAnsi="Cambria" w:cs="Cambria"/>
      <w:b/>
      <w:bCs/>
      <w:i/>
      <w:iCs/>
      <w:sz w:val="28"/>
      <w:szCs w:val="28"/>
    </w:rPr>
  </w:style>
  <w:style w:type="character" w:customStyle="1" w:styleId="Normal11">
    <w:name w:val="Normal1"/>
    <w:uiPriority w:val="99"/>
    <w:rsid w:val="00195591"/>
    <w:rPr>
      <w:rFonts w:ascii="Times New Roman" w:hAnsi="Times New Roman" w:cs="Times New Roman"/>
      <w:sz w:val="24"/>
      <w:szCs w:val="24"/>
      <w:lang w:val="en-GB"/>
    </w:rPr>
  </w:style>
  <w:style w:type="character" w:customStyle="1" w:styleId="Balk1Char">
    <w:name w:val="Başlık 1 Char"/>
    <w:basedOn w:val="VarsaylanParagrafYazTipi1"/>
    <w:uiPriority w:val="99"/>
    <w:rsid w:val="00195591"/>
    <w:rPr>
      <w:rFonts w:ascii="Cambria" w:hAnsi="Cambria" w:cs="Cambria"/>
      <w:b/>
      <w:bCs/>
      <w:kern w:val="1"/>
      <w:sz w:val="32"/>
      <w:szCs w:val="32"/>
    </w:rPr>
  </w:style>
  <w:style w:type="paragraph" w:customStyle="1" w:styleId="Balk">
    <w:name w:val="Başlık"/>
    <w:basedOn w:val="Normal"/>
    <w:next w:val="GvdeMetni"/>
    <w:uiPriority w:val="99"/>
    <w:rsid w:val="00195591"/>
    <w:pPr>
      <w:keepNext/>
      <w:spacing w:before="240" w:after="120"/>
    </w:pPr>
    <w:rPr>
      <w:rFonts w:ascii="Arial" w:eastAsia="MS Mincho" w:hAnsi="Arial" w:cs="Arial"/>
      <w:sz w:val="28"/>
      <w:szCs w:val="28"/>
    </w:rPr>
  </w:style>
  <w:style w:type="paragraph" w:styleId="GvdeMetni">
    <w:name w:val="Body Text"/>
    <w:basedOn w:val="Normal"/>
    <w:link w:val="GvdeMetniChar1"/>
    <w:uiPriority w:val="99"/>
    <w:semiHidden/>
    <w:rsid w:val="00195591"/>
    <w:pPr>
      <w:spacing w:before="280" w:after="280" w:line="240" w:lineRule="auto"/>
    </w:pPr>
    <w:rPr>
      <w:color w:val="000000"/>
      <w:sz w:val="24"/>
      <w:szCs w:val="24"/>
    </w:rPr>
  </w:style>
  <w:style w:type="character" w:customStyle="1" w:styleId="GvdeMetniChar1">
    <w:name w:val="Gövde Metni Char1"/>
    <w:basedOn w:val="VarsaylanParagrafYazTipi"/>
    <w:link w:val="GvdeMetni"/>
    <w:uiPriority w:val="99"/>
    <w:semiHidden/>
    <w:rsid w:val="0085531F"/>
    <w:rPr>
      <w:lang w:eastAsia="ar-SA"/>
    </w:rPr>
  </w:style>
  <w:style w:type="paragraph" w:styleId="Liste">
    <w:name w:val="List"/>
    <w:basedOn w:val="GvdeMetni"/>
    <w:uiPriority w:val="99"/>
    <w:semiHidden/>
    <w:rsid w:val="00195591"/>
  </w:style>
  <w:style w:type="paragraph" w:customStyle="1" w:styleId="Balk10">
    <w:name w:val="Başlık1"/>
    <w:basedOn w:val="Normal"/>
    <w:uiPriority w:val="99"/>
    <w:rsid w:val="00195591"/>
    <w:pPr>
      <w:suppressLineNumbers/>
      <w:spacing w:before="120" w:after="120"/>
    </w:pPr>
    <w:rPr>
      <w:i/>
      <w:iCs/>
      <w:sz w:val="24"/>
      <w:szCs w:val="24"/>
    </w:rPr>
  </w:style>
  <w:style w:type="paragraph" w:customStyle="1" w:styleId="Dizin">
    <w:name w:val="Dizin"/>
    <w:basedOn w:val="Normal"/>
    <w:uiPriority w:val="99"/>
    <w:rsid w:val="00195591"/>
    <w:pPr>
      <w:suppressLineNumbers/>
    </w:pPr>
  </w:style>
  <w:style w:type="paragraph" w:customStyle="1" w:styleId="WW-Balk">
    <w:name w:val="WW-Başlık"/>
    <w:basedOn w:val="Normal"/>
    <w:uiPriority w:val="99"/>
    <w:rsid w:val="00195591"/>
    <w:pPr>
      <w:suppressLineNumbers/>
      <w:spacing w:before="120" w:after="120"/>
    </w:pPr>
    <w:rPr>
      <w:i/>
      <w:iCs/>
      <w:sz w:val="24"/>
      <w:szCs w:val="24"/>
    </w:rPr>
  </w:style>
  <w:style w:type="paragraph" w:styleId="ListeParagraf">
    <w:name w:val="List Paragraph"/>
    <w:basedOn w:val="Normal"/>
    <w:uiPriority w:val="99"/>
    <w:qFormat/>
    <w:rsid w:val="00195591"/>
    <w:pPr>
      <w:ind w:left="720"/>
    </w:pPr>
  </w:style>
  <w:style w:type="paragraph" w:styleId="AralkYok">
    <w:name w:val="No Spacing"/>
    <w:uiPriority w:val="99"/>
    <w:qFormat/>
    <w:rsid w:val="00195591"/>
    <w:pPr>
      <w:suppressAutoHyphens/>
      <w:spacing w:line="276" w:lineRule="auto"/>
      <w:jc w:val="both"/>
    </w:pPr>
    <w:rPr>
      <w:sz w:val="22"/>
      <w:szCs w:val="22"/>
      <w:lang w:eastAsia="ar-SA"/>
    </w:rPr>
  </w:style>
  <w:style w:type="paragraph" w:styleId="NormalWeb">
    <w:name w:val="Normal (Web)"/>
    <w:basedOn w:val="Normal"/>
    <w:uiPriority w:val="99"/>
    <w:rsid w:val="00195591"/>
    <w:pPr>
      <w:spacing w:before="280" w:after="280" w:line="240" w:lineRule="auto"/>
    </w:pPr>
    <w:rPr>
      <w:sz w:val="24"/>
      <w:szCs w:val="24"/>
    </w:rPr>
  </w:style>
  <w:style w:type="paragraph" w:customStyle="1" w:styleId="3-normalyaz">
    <w:name w:val="3-normalyaz"/>
    <w:basedOn w:val="Normal"/>
    <w:uiPriority w:val="99"/>
    <w:rsid w:val="00195591"/>
    <w:pPr>
      <w:spacing w:before="280" w:after="280" w:line="240" w:lineRule="auto"/>
    </w:pPr>
    <w:rPr>
      <w:sz w:val="24"/>
      <w:szCs w:val="24"/>
    </w:rPr>
  </w:style>
  <w:style w:type="paragraph" w:styleId="stbilgi">
    <w:name w:val="header"/>
    <w:basedOn w:val="Normal"/>
    <w:link w:val="stbilgiChar1"/>
    <w:uiPriority w:val="99"/>
    <w:semiHidden/>
    <w:rsid w:val="00195591"/>
  </w:style>
  <w:style w:type="character" w:customStyle="1" w:styleId="stbilgiChar1">
    <w:name w:val="Üstbilgi Char1"/>
    <w:basedOn w:val="VarsaylanParagrafYazTipi"/>
    <w:link w:val="stbilgi"/>
    <w:uiPriority w:val="99"/>
    <w:semiHidden/>
    <w:rsid w:val="0085531F"/>
    <w:rPr>
      <w:lang w:eastAsia="ar-SA"/>
    </w:rPr>
  </w:style>
  <w:style w:type="paragraph" w:styleId="Altbilgi">
    <w:name w:val="footer"/>
    <w:basedOn w:val="Normal"/>
    <w:link w:val="AltbilgiChar1"/>
    <w:uiPriority w:val="99"/>
    <w:semiHidden/>
    <w:rsid w:val="00195591"/>
  </w:style>
  <w:style w:type="character" w:customStyle="1" w:styleId="AltbilgiChar1">
    <w:name w:val="Altbilgi Char1"/>
    <w:basedOn w:val="VarsaylanParagrafYazTipi"/>
    <w:link w:val="Altbilgi"/>
    <w:uiPriority w:val="99"/>
    <w:semiHidden/>
    <w:rsid w:val="0085531F"/>
    <w:rPr>
      <w:lang w:eastAsia="ar-SA"/>
    </w:rPr>
  </w:style>
  <w:style w:type="paragraph" w:customStyle="1" w:styleId="msotablegrid0">
    <w:name w:val="msotablegrid"/>
    <w:basedOn w:val="Normal"/>
    <w:uiPriority w:val="99"/>
    <w:rsid w:val="00195591"/>
    <w:pPr>
      <w:spacing w:before="280" w:after="280" w:line="240" w:lineRule="auto"/>
    </w:pPr>
    <w:rPr>
      <w:color w:val="000000"/>
      <w:sz w:val="24"/>
      <w:szCs w:val="24"/>
    </w:rPr>
  </w:style>
  <w:style w:type="paragraph" w:customStyle="1" w:styleId="normalweb5">
    <w:name w:val="normalweb5"/>
    <w:basedOn w:val="Normal"/>
    <w:uiPriority w:val="99"/>
    <w:rsid w:val="00195591"/>
    <w:pPr>
      <w:spacing w:before="280" w:after="280" w:line="240" w:lineRule="auto"/>
    </w:pPr>
    <w:rPr>
      <w:sz w:val="24"/>
      <w:szCs w:val="24"/>
    </w:rPr>
  </w:style>
  <w:style w:type="paragraph" w:styleId="BalonMetni">
    <w:name w:val="Balloon Text"/>
    <w:basedOn w:val="Normal"/>
    <w:link w:val="BalonMetniChar1"/>
    <w:uiPriority w:val="99"/>
    <w:semiHidden/>
    <w:rsid w:val="00195591"/>
    <w:pPr>
      <w:spacing w:after="0" w:line="240" w:lineRule="auto"/>
    </w:pPr>
    <w:rPr>
      <w:rFonts w:ascii="Tahoma" w:hAnsi="Tahoma" w:cs="Tahoma"/>
      <w:sz w:val="16"/>
      <w:szCs w:val="16"/>
    </w:rPr>
  </w:style>
  <w:style w:type="character" w:customStyle="1" w:styleId="BalonMetniChar1">
    <w:name w:val="Balon Metni Char1"/>
    <w:basedOn w:val="VarsaylanParagrafYazTipi"/>
    <w:link w:val="BalonMetni"/>
    <w:uiPriority w:val="99"/>
    <w:semiHidden/>
    <w:rsid w:val="0085531F"/>
    <w:rPr>
      <w:sz w:val="0"/>
      <w:szCs w:val="0"/>
      <w:lang w:eastAsia="ar-SA"/>
    </w:rPr>
  </w:style>
  <w:style w:type="paragraph" w:customStyle="1" w:styleId="2-ortabaslk">
    <w:name w:val="2-ortabaslk"/>
    <w:basedOn w:val="Normal"/>
    <w:uiPriority w:val="99"/>
    <w:rsid w:val="00195591"/>
    <w:pPr>
      <w:spacing w:before="280" w:after="280" w:line="240" w:lineRule="auto"/>
    </w:pPr>
    <w:rPr>
      <w:color w:val="000000"/>
      <w:sz w:val="24"/>
      <w:szCs w:val="24"/>
    </w:rPr>
  </w:style>
  <w:style w:type="paragraph" w:customStyle="1" w:styleId="1-baslk">
    <w:name w:val="1-baslk"/>
    <w:basedOn w:val="Normal"/>
    <w:uiPriority w:val="99"/>
    <w:rsid w:val="00195591"/>
    <w:pPr>
      <w:spacing w:before="280" w:after="280" w:line="240" w:lineRule="auto"/>
    </w:pPr>
    <w:rPr>
      <w:color w:val="000000"/>
      <w:sz w:val="24"/>
      <w:szCs w:val="24"/>
    </w:rPr>
  </w:style>
  <w:style w:type="paragraph" w:customStyle="1" w:styleId="style4">
    <w:name w:val="style4"/>
    <w:basedOn w:val="Normal"/>
    <w:uiPriority w:val="99"/>
    <w:rsid w:val="00195591"/>
    <w:pPr>
      <w:spacing w:before="280" w:after="280" w:line="240" w:lineRule="auto"/>
    </w:pPr>
    <w:rPr>
      <w:color w:val="000000"/>
      <w:sz w:val="24"/>
      <w:szCs w:val="24"/>
    </w:rPr>
  </w:style>
  <w:style w:type="paragraph" w:styleId="HTMLAdresi">
    <w:name w:val="HTML Address"/>
    <w:basedOn w:val="Normal"/>
    <w:link w:val="HTMLAdresiChar1"/>
    <w:uiPriority w:val="99"/>
    <w:rsid w:val="00195591"/>
    <w:pPr>
      <w:spacing w:after="0" w:line="240" w:lineRule="auto"/>
    </w:pPr>
    <w:rPr>
      <w:i/>
      <w:iCs/>
      <w:sz w:val="24"/>
      <w:szCs w:val="24"/>
    </w:rPr>
  </w:style>
  <w:style w:type="character" w:customStyle="1" w:styleId="HTMLAdresiChar1">
    <w:name w:val="HTML Adresi Char1"/>
    <w:basedOn w:val="VarsaylanParagrafYazTipi"/>
    <w:link w:val="HTMLAdresi"/>
    <w:uiPriority w:val="99"/>
    <w:semiHidden/>
    <w:rsid w:val="0085531F"/>
    <w:rPr>
      <w:i/>
      <w:iCs/>
      <w:lang w:eastAsia="ar-SA"/>
    </w:rPr>
  </w:style>
  <w:style w:type="paragraph" w:styleId="DipnotMetni">
    <w:name w:val="footnote text"/>
    <w:basedOn w:val="Normal"/>
    <w:link w:val="DipnotMetniChar1"/>
    <w:uiPriority w:val="99"/>
    <w:semiHidden/>
    <w:rsid w:val="00195591"/>
    <w:pPr>
      <w:spacing w:before="280" w:after="280" w:line="240" w:lineRule="auto"/>
    </w:pPr>
    <w:rPr>
      <w:color w:val="000000"/>
      <w:sz w:val="24"/>
      <w:szCs w:val="24"/>
    </w:rPr>
  </w:style>
  <w:style w:type="character" w:customStyle="1" w:styleId="DipnotMetniChar1">
    <w:name w:val="Dipnot Metni Char1"/>
    <w:basedOn w:val="VarsaylanParagrafYazTipi"/>
    <w:link w:val="DipnotMetni"/>
    <w:uiPriority w:val="99"/>
    <w:semiHidden/>
    <w:rsid w:val="0085531F"/>
    <w:rPr>
      <w:sz w:val="20"/>
      <w:szCs w:val="20"/>
      <w:lang w:eastAsia="ar-SA"/>
    </w:rPr>
  </w:style>
  <w:style w:type="paragraph" w:styleId="KonuBal">
    <w:name w:val="Title"/>
    <w:basedOn w:val="Normal"/>
    <w:next w:val="AltKonuBal"/>
    <w:link w:val="KonuBalChar1"/>
    <w:uiPriority w:val="99"/>
    <w:qFormat/>
    <w:rsid w:val="00195591"/>
    <w:pPr>
      <w:spacing w:before="280" w:after="280" w:line="240" w:lineRule="auto"/>
    </w:pPr>
    <w:rPr>
      <w:color w:val="000000"/>
      <w:sz w:val="24"/>
      <w:szCs w:val="24"/>
    </w:rPr>
  </w:style>
  <w:style w:type="character" w:customStyle="1" w:styleId="KonuBalChar1">
    <w:name w:val="Konu Başlığı Char1"/>
    <w:basedOn w:val="VarsaylanParagrafYazTipi"/>
    <w:link w:val="KonuBal"/>
    <w:uiPriority w:val="10"/>
    <w:rsid w:val="0085531F"/>
    <w:rPr>
      <w:rFonts w:ascii="Cambria" w:eastAsia="Times New Roman" w:hAnsi="Cambria" w:cs="Times New Roman"/>
      <w:b/>
      <w:bCs/>
      <w:kern w:val="28"/>
      <w:sz w:val="32"/>
      <w:szCs w:val="32"/>
      <w:lang w:eastAsia="ar-SA"/>
    </w:rPr>
  </w:style>
  <w:style w:type="paragraph" w:styleId="AltKonuBal">
    <w:name w:val="Subtitle"/>
    <w:basedOn w:val="Normal"/>
    <w:next w:val="GvdeMetni"/>
    <w:link w:val="AltKonuBalChar1"/>
    <w:uiPriority w:val="99"/>
    <w:qFormat/>
    <w:rsid w:val="00195591"/>
    <w:pPr>
      <w:spacing w:before="280" w:after="280" w:line="240" w:lineRule="auto"/>
    </w:pPr>
    <w:rPr>
      <w:color w:val="000000"/>
      <w:sz w:val="24"/>
      <w:szCs w:val="24"/>
    </w:rPr>
  </w:style>
  <w:style w:type="character" w:customStyle="1" w:styleId="AltKonuBalChar1">
    <w:name w:val="Alt Konu Başlığı Char1"/>
    <w:basedOn w:val="VarsaylanParagrafYazTipi"/>
    <w:link w:val="AltKonuBal"/>
    <w:uiPriority w:val="11"/>
    <w:rsid w:val="0085531F"/>
    <w:rPr>
      <w:rFonts w:ascii="Cambria" w:eastAsia="Times New Roman" w:hAnsi="Cambria" w:cs="Times New Roman"/>
      <w:sz w:val="24"/>
      <w:szCs w:val="24"/>
      <w:lang w:eastAsia="ar-SA"/>
    </w:rPr>
  </w:style>
  <w:style w:type="paragraph" w:customStyle="1" w:styleId="default">
    <w:name w:val="default"/>
    <w:basedOn w:val="Normal"/>
    <w:uiPriority w:val="99"/>
    <w:rsid w:val="00195591"/>
    <w:pPr>
      <w:spacing w:before="280" w:after="280" w:line="240" w:lineRule="auto"/>
    </w:pPr>
    <w:rPr>
      <w:color w:val="000000"/>
      <w:sz w:val="24"/>
      <w:szCs w:val="24"/>
    </w:rPr>
  </w:style>
  <w:style w:type="paragraph" w:customStyle="1" w:styleId="3-NormalYaz0">
    <w:name w:val="3-Normal Yazı"/>
    <w:uiPriority w:val="99"/>
    <w:rsid w:val="00195591"/>
    <w:pPr>
      <w:tabs>
        <w:tab w:val="left" w:pos="566"/>
      </w:tabs>
      <w:suppressAutoHyphens/>
      <w:spacing w:line="276" w:lineRule="auto"/>
      <w:jc w:val="both"/>
    </w:pPr>
    <w:rPr>
      <w:rFonts w:eastAsia="ヒラギノ明朝 Pro W3"/>
      <w:sz w:val="19"/>
      <w:szCs w:val="19"/>
      <w:lang w:eastAsia="ar-SA"/>
    </w:rPr>
  </w:style>
  <w:style w:type="paragraph" w:customStyle="1" w:styleId="BelgeBalantlar1">
    <w:name w:val="Belge Bağlantıları1"/>
    <w:basedOn w:val="Normal"/>
    <w:uiPriority w:val="99"/>
    <w:rsid w:val="00195591"/>
    <w:rPr>
      <w:rFonts w:ascii="Tahoma" w:hAnsi="Tahoma" w:cs="Tahoma"/>
      <w:sz w:val="16"/>
      <w:szCs w:val="16"/>
    </w:rPr>
  </w:style>
  <w:style w:type="paragraph" w:customStyle="1" w:styleId="3-normalyaz00">
    <w:name w:val="3-normalyaz0"/>
    <w:basedOn w:val="Normal"/>
    <w:uiPriority w:val="99"/>
    <w:rsid w:val="00195591"/>
    <w:pPr>
      <w:spacing w:before="280" w:after="280" w:line="240" w:lineRule="auto"/>
    </w:pPr>
    <w:rPr>
      <w:color w:val="000000"/>
      <w:sz w:val="24"/>
      <w:szCs w:val="24"/>
    </w:rPr>
  </w:style>
  <w:style w:type="paragraph" w:customStyle="1" w:styleId="listeparagrafcxspilk">
    <w:name w:val="listeparagrafcxspilk"/>
    <w:basedOn w:val="Normal"/>
    <w:uiPriority w:val="99"/>
    <w:rsid w:val="00195591"/>
    <w:pPr>
      <w:spacing w:before="280" w:after="280" w:line="240" w:lineRule="auto"/>
    </w:pPr>
    <w:rPr>
      <w:color w:val="000000"/>
      <w:sz w:val="24"/>
      <w:szCs w:val="24"/>
    </w:rPr>
  </w:style>
  <w:style w:type="paragraph" w:customStyle="1" w:styleId="listeparagrafcxspson">
    <w:name w:val="listeparagrafcxspson"/>
    <w:basedOn w:val="Normal"/>
    <w:uiPriority w:val="99"/>
    <w:rsid w:val="00195591"/>
    <w:pPr>
      <w:spacing w:before="280" w:after="280" w:line="240" w:lineRule="auto"/>
    </w:pPr>
    <w:rPr>
      <w:color w:val="000000"/>
      <w:sz w:val="24"/>
      <w:szCs w:val="24"/>
    </w:rPr>
  </w:style>
  <w:style w:type="paragraph" w:customStyle="1" w:styleId="listeparagrafcxsporta">
    <w:name w:val="listeparagrafcxsporta"/>
    <w:basedOn w:val="Normal"/>
    <w:uiPriority w:val="99"/>
    <w:rsid w:val="00195591"/>
    <w:pPr>
      <w:spacing w:before="280" w:after="280" w:line="240" w:lineRule="auto"/>
    </w:pPr>
    <w:rPr>
      <w:color w:val="000000"/>
      <w:sz w:val="24"/>
      <w:szCs w:val="24"/>
    </w:rPr>
  </w:style>
  <w:style w:type="paragraph" w:customStyle="1" w:styleId="2-OrtaBaslk0">
    <w:name w:val="2-Orta Baslık"/>
    <w:uiPriority w:val="99"/>
    <w:rsid w:val="00195591"/>
    <w:pPr>
      <w:suppressAutoHyphens/>
      <w:spacing w:line="276" w:lineRule="auto"/>
      <w:jc w:val="center"/>
    </w:pPr>
    <w:rPr>
      <w:rFonts w:eastAsia="ヒラギノ明朝 Pro W3"/>
      <w:b/>
      <w:bCs/>
      <w:sz w:val="19"/>
      <w:szCs w:val="19"/>
      <w:lang w:eastAsia="ar-SA"/>
    </w:rPr>
  </w:style>
  <w:style w:type="paragraph" w:customStyle="1" w:styleId="Tabloerii">
    <w:name w:val="Tablo İçeriği"/>
    <w:basedOn w:val="Normal"/>
    <w:uiPriority w:val="99"/>
    <w:rsid w:val="00195591"/>
    <w:pPr>
      <w:suppressLineNumbers/>
    </w:pPr>
  </w:style>
  <w:style w:type="paragraph" w:customStyle="1" w:styleId="TabloBal">
    <w:name w:val="Tablo Başlığı"/>
    <w:basedOn w:val="Tabloerii"/>
    <w:uiPriority w:val="99"/>
    <w:rsid w:val="00195591"/>
    <w:pPr>
      <w:jc w:val="center"/>
    </w:pPr>
    <w:rPr>
      <w:b/>
      <w:bCs/>
    </w:rPr>
  </w:style>
  <w:style w:type="table" w:styleId="TabloKlavuzu">
    <w:name w:val="Table Grid"/>
    <w:basedOn w:val="NormalTablo"/>
    <w:uiPriority w:val="99"/>
    <w:rsid w:val="00864D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04608">
      <w:bodyDiv w:val="1"/>
      <w:marLeft w:val="0"/>
      <w:marRight w:val="0"/>
      <w:marTop w:val="0"/>
      <w:marBottom w:val="0"/>
      <w:divBdr>
        <w:top w:val="none" w:sz="0" w:space="0" w:color="auto"/>
        <w:left w:val="none" w:sz="0" w:space="0" w:color="auto"/>
        <w:bottom w:val="none" w:sz="0" w:space="0" w:color="auto"/>
        <w:right w:val="none" w:sz="0" w:space="0" w:color="auto"/>
      </w:divBdr>
    </w:div>
    <w:div w:id="40635644">
      <w:bodyDiv w:val="1"/>
      <w:marLeft w:val="0"/>
      <w:marRight w:val="0"/>
      <w:marTop w:val="0"/>
      <w:marBottom w:val="0"/>
      <w:divBdr>
        <w:top w:val="none" w:sz="0" w:space="0" w:color="auto"/>
        <w:left w:val="none" w:sz="0" w:space="0" w:color="auto"/>
        <w:bottom w:val="none" w:sz="0" w:space="0" w:color="auto"/>
        <w:right w:val="none" w:sz="0" w:space="0" w:color="auto"/>
      </w:divBdr>
    </w:div>
    <w:div w:id="131140924">
      <w:bodyDiv w:val="1"/>
      <w:marLeft w:val="0"/>
      <w:marRight w:val="0"/>
      <w:marTop w:val="0"/>
      <w:marBottom w:val="0"/>
      <w:divBdr>
        <w:top w:val="none" w:sz="0" w:space="0" w:color="auto"/>
        <w:left w:val="none" w:sz="0" w:space="0" w:color="auto"/>
        <w:bottom w:val="none" w:sz="0" w:space="0" w:color="auto"/>
        <w:right w:val="none" w:sz="0" w:space="0" w:color="auto"/>
      </w:divBdr>
    </w:div>
    <w:div w:id="229460496">
      <w:bodyDiv w:val="1"/>
      <w:marLeft w:val="0"/>
      <w:marRight w:val="0"/>
      <w:marTop w:val="0"/>
      <w:marBottom w:val="0"/>
      <w:divBdr>
        <w:top w:val="none" w:sz="0" w:space="0" w:color="auto"/>
        <w:left w:val="none" w:sz="0" w:space="0" w:color="auto"/>
        <w:bottom w:val="none" w:sz="0" w:space="0" w:color="auto"/>
        <w:right w:val="none" w:sz="0" w:space="0" w:color="auto"/>
      </w:divBdr>
    </w:div>
    <w:div w:id="303773520">
      <w:bodyDiv w:val="1"/>
      <w:marLeft w:val="0"/>
      <w:marRight w:val="0"/>
      <w:marTop w:val="0"/>
      <w:marBottom w:val="0"/>
      <w:divBdr>
        <w:top w:val="none" w:sz="0" w:space="0" w:color="auto"/>
        <w:left w:val="none" w:sz="0" w:space="0" w:color="auto"/>
        <w:bottom w:val="none" w:sz="0" w:space="0" w:color="auto"/>
        <w:right w:val="none" w:sz="0" w:space="0" w:color="auto"/>
      </w:divBdr>
    </w:div>
    <w:div w:id="330178020">
      <w:bodyDiv w:val="1"/>
      <w:marLeft w:val="0"/>
      <w:marRight w:val="0"/>
      <w:marTop w:val="0"/>
      <w:marBottom w:val="0"/>
      <w:divBdr>
        <w:top w:val="none" w:sz="0" w:space="0" w:color="auto"/>
        <w:left w:val="none" w:sz="0" w:space="0" w:color="auto"/>
        <w:bottom w:val="none" w:sz="0" w:space="0" w:color="auto"/>
        <w:right w:val="none" w:sz="0" w:space="0" w:color="auto"/>
      </w:divBdr>
    </w:div>
    <w:div w:id="346979711">
      <w:marLeft w:val="0"/>
      <w:marRight w:val="0"/>
      <w:marTop w:val="0"/>
      <w:marBottom w:val="0"/>
      <w:divBdr>
        <w:top w:val="none" w:sz="0" w:space="0" w:color="auto"/>
        <w:left w:val="none" w:sz="0" w:space="0" w:color="auto"/>
        <w:bottom w:val="none" w:sz="0" w:space="0" w:color="auto"/>
        <w:right w:val="none" w:sz="0" w:space="0" w:color="auto"/>
      </w:divBdr>
      <w:divsChild>
        <w:div w:id="346979706">
          <w:marLeft w:val="0"/>
          <w:marRight w:val="0"/>
          <w:marTop w:val="0"/>
          <w:marBottom w:val="0"/>
          <w:divBdr>
            <w:top w:val="none" w:sz="0" w:space="0" w:color="auto"/>
            <w:left w:val="none" w:sz="0" w:space="0" w:color="auto"/>
            <w:bottom w:val="none" w:sz="0" w:space="0" w:color="auto"/>
            <w:right w:val="none" w:sz="0" w:space="0" w:color="auto"/>
          </w:divBdr>
          <w:divsChild>
            <w:div w:id="346979707">
              <w:marLeft w:val="0"/>
              <w:marRight w:val="0"/>
              <w:marTop w:val="0"/>
              <w:marBottom w:val="0"/>
              <w:divBdr>
                <w:top w:val="none" w:sz="0" w:space="0" w:color="auto"/>
                <w:left w:val="none" w:sz="0" w:space="0" w:color="auto"/>
                <w:bottom w:val="none" w:sz="0" w:space="0" w:color="auto"/>
                <w:right w:val="none" w:sz="0" w:space="0" w:color="auto"/>
              </w:divBdr>
              <w:divsChild>
                <w:div w:id="346979709">
                  <w:marLeft w:val="0"/>
                  <w:marRight w:val="0"/>
                  <w:marTop w:val="0"/>
                  <w:marBottom w:val="0"/>
                  <w:divBdr>
                    <w:top w:val="none" w:sz="0" w:space="0" w:color="auto"/>
                    <w:left w:val="none" w:sz="0" w:space="0" w:color="auto"/>
                    <w:bottom w:val="none" w:sz="0" w:space="0" w:color="auto"/>
                    <w:right w:val="none" w:sz="0" w:space="0" w:color="auto"/>
                  </w:divBdr>
                  <w:divsChild>
                    <w:div w:id="3469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79713">
      <w:marLeft w:val="0"/>
      <w:marRight w:val="0"/>
      <w:marTop w:val="0"/>
      <w:marBottom w:val="0"/>
      <w:divBdr>
        <w:top w:val="none" w:sz="0" w:space="0" w:color="auto"/>
        <w:left w:val="none" w:sz="0" w:space="0" w:color="auto"/>
        <w:bottom w:val="none" w:sz="0" w:space="0" w:color="auto"/>
        <w:right w:val="none" w:sz="0" w:space="0" w:color="auto"/>
      </w:divBdr>
    </w:div>
    <w:div w:id="346979714">
      <w:marLeft w:val="0"/>
      <w:marRight w:val="0"/>
      <w:marTop w:val="0"/>
      <w:marBottom w:val="0"/>
      <w:divBdr>
        <w:top w:val="none" w:sz="0" w:space="0" w:color="auto"/>
        <w:left w:val="none" w:sz="0" w:space="0" w:color="auto"/>
        <w:bottom w:val="none" w:sz="0" w:space="0" w:color="auto"/>
        <w:right w:val="none" w:sz="0" w:space="0" w:color="auto"/>
      </w:divBdr>
    </w:div>
    <w:div w:id="346979715">
      <w:marLeft w:val="0"/>
      <w:marRight w:val="0"/>
      <w:marTop w:val="0"/>
      <w:marBottom w:val="0"/>
      <w:divBdr>
        <w:top w:val="none" w:sz="0" w:space="0" w:color="auto"/>
        <w:left w:val="none" w:sz="0" w:space="0" w:color="auto"/>
        <w:bottom w:val="none" w:sz="0" w:space="0" w:color="auto"/>
        <w:right w:val="none" w:sz="0" w:space="0" w:color="auto"/>
      </w:divBdr>
      <w:divsChild>
        <w:div w:id="346979705">
          <w:marLeft w:val="0"/>
          <w:marRight w:val="0"/>
          <w:marTop w:val="0"/>
          <w:marBottom w:val="0"/>
          <w:divBdr>
            <w:top w:val="none" w:sz="0" w:space="0" w:color="auto"/>
            <w:left w:val="none" w:sz="0" w:space="0" w:color="auto"/>
            <w:bottom w:val="none" w:sz="0" w:space="0" w:color="auto"/>
            <w:right w:val="none" w:sz="0" w:space="0" w:color="auto"/>
          </w:divBdr>
          <w:divsChild>
            <w:div w:id="346979708">
              <w:marLeft w:val="0"/>
              <w:marRight w:val="0"/>
              <w:marTop w:val="0"/>
              <w:marBottom w:val="0"/>
              <w:divBdr>
                <w:top w:val="none" w:sz="0" w:space="0" w:color="auto"/>
                <w:left w:val="none" w:sz="0" w:space="0" w:color="auto"/>
                <w:bottom w:val="none" w:sz="0" w:space="0" w:color="auto"/>
                <w:right w:val="none" w:sz="0" w:space="0" w:color="auto"/>
              </w:divBdr>
            </w:div>
            <w:div w:id="34697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79716">
      <w:marLeft w:val="0"/>
      <w:marRight w:val="0"/>
      <w:marTop w:val="0"/>
      <w:marBottom w:val="0"/>
      <w:divBdr>
        <w:top w:val="none" w:sz="0" w:space="0" w:color="auto"/>
        <w:left w:val="none" w:sz="0" w:space="0" w:color="auto"/>
        <w:bottom w:val="none" w:sz="0" w:space="0" w:color="auto"/>
        <w:right w:val="none" w:sz="0" w:space="0" w:color="auto"/>
      </w:divBdr>
    </w:div>
    <w:div w:id="412700059">
      <w:bodyDiv w:val="1"/>
      <w:marLeft w:val="0"/>
      <w:marRight w:val="0"/>
      <w:marTop w:val="0"/>
      <w:marBottom w:val="0"/>
      <w:divBdr>
        <w:top w:val="none" w:sz="0" w:space="0" w:color="auto"/>
        <w:left w:val="none" w:sz="0" w:space="0" w:color="auto"/>
        <w:bottom w:val="none" w:sz="0" w:space="0" w:color="auto"/>
        <w:right w:val="none" w:sz="0" w:space="0" w:color="auto"/>
      </w:divBdr>
    </w:div>
    <w:div w:id="418141370">
      <w:bodyDiv w:val="1"/>
      <w:marLeft w:val="0"/>
      <w:marRight w:val="0"/>
      <w:marTop w:val="0"/>
      <w:marBottom w:val="0"/>
      <w:divBdr>
        <w:top w:val="none" w:sz="0" w:space="0" w:color="auto"/>
        <w:left w:val="none" w:sz="0" w:space="0" w:color="auto"/>
        <w:bottom w:val="none" w:sz="0" w:space="0" w:color="auto"/>
        <w:right w:val="none" w:sz="0" w:space="0" w:color="auto"/>
      </w:divBdr>
    </w:div>
    <w:div w:id="418530120">
      <w:bodyDiv w:val="1"/>
      <w:marLeft w:val="0"/>
      <w:marRight w:val="0"/>
      <w:marTop w:val="0"/>
      <w:marBottom w:val="0"/>
      <w:divBdr>
        <w:top w:val="none" w:sz="0" w:space="0" w:color="auto"/>
        <w:left w:val="none" w:sz="0" w:space="0" w:color="auto"/>
        <w:bottom w:val="none" w:sz="0" w:space="0" w:color="auto"/>
        <w:right w:val="none" w:sz="0" w:space="0" w:color="auto"/>
      </w:divBdr>
    </w:div>
    <w:div w:id="431513991">
      <w:bodyDiv w:val="1"/>
      <w:marLeft w:val="0"/>
      <w:marRight w:val="0"/>
      <w:marTop w:val="0"/>
      <w:marBottom w:val="0"/>
      <w:divBdr>
        <w:top w:val="none" w:sz="0" w:space="0" w:color="auto"/>
        <w:left w:val="none" w:sz="0" w:space="0" w:color="auto"/>
        <w:bottom w:val="none" w:sz="0" w:space="0" w:color="auto"/>
        <w:right w:val="none" w:sz="0" w:space="0" w:color="auto"/>
      </w:divBdr>
    </w:div>
    <w:div w:id="457260906">
      <w:bodyDiv w:val="1"/>
      <w:marLeft w:val="0"/>
      <w:marRight w:val="0"/>
      <w:marTop w:val="0"/>
      <w:marBottom w:val="0"/>
      <w:divBdr>
        <w:top w:val="none" w:sz="0" w:space="0" w:color="auto"/>
        <w:left w:val="none" w:sz="0" w:space="0" w:color="auto"/>
        <w:bottom w:val="none" w:sz="0" w:space="0" w:color="auto"/>
        <w:right w:val="none" w:sz="0" w:space="0" w:color="auto"/>
      </w:divBdr>
    </w:div>
    <w:div w:id="690229052">
      <w:bodyDiv w:val="1"/>
      <w:marLeft w:val="0"/>
      <w:marRight w:val="0"/>
      <w:marTop w:val="0"/>
      <w:marBottom w:val="0"/>
      <w:divBdr>
        <w:top w:val="none" w:sz="0" w:space="0" w:color="auto"/>
        <w:left w:val="none" w:sz="0" w:space="0" w:color="auto"/>
        <w:bottom w:val="none" w:sz="0" w:space="0" w:color="auto"/>
        <w:right w:val="none" w:sz="0" w:space="0" w:color="auto"/>
      </w:divBdr>
    </w:div>
    <w:div w:id="742994867">
      <w:bodyDiv w:val="1"/>
      <w:marLeft w:val="0"/>
      <w:marRight w:val="0"/>
      <w:marTop w:val="0"/>
      <w:marBottom w:val="0"/>
      <w:divBdr>
        <w:top w:val="none" w:sz="0" w:space="0" w:color="auto"/>
        <w:left w:val="none" w:sz="0" w:space="0" w:color="auto"/>
        <w:bottom w:val="none" w:sz="0" w:space="0" w:color="auto"/>
        <w:right w:val="none" w:sz="0" w:space="0" w:color="auto"/>
      </w:divBdr>
    </w:div>
    <w:div w:id="784806363">
      <w:bodyDiv w:val="1"/>
      <w:marLeft w:val="0"/>
      <w:marRight w:val="0"/>
      <w:marTop w:val="0"/>
      <w:marBottom w:val="0"/>
      <w:divBdr>
        <w:top w:val="none" w:sz="0" w:space="0" w:color="auto"/>
        <w:left w:val="none" w:sz="0" w:space="0" w:color="auto"/>
        <w:bottom w:val="none" w:sz="0" w:space="0" w:color="auto"/>
        <w:right w:val="none" w:sz="0" w:space="0" w:color="auto"/>
      </w:divBdr>
    </w:div>
    <w:div w:id="918365544">
      <w:bodyDiv w:val="1"/>
      <w:marLeft w:val="0"/>
      <w:marRight w:val="0"/>
      <w:marTop w:val="0"/>
      <w:marBottom w:val="0"/>
      <w:divBdr>
        <w:top w:val="none" w:sz="0" w:space="0" w:color="auto"/>
        <w:left w:val="none" w:sz="0" w:space="0" w:color="auto"/>
        <w:bottom w:val="none" w:sz="0" w:space="0" w:color="auto"/>
        <w:right w:val="none" w:sz="0" w:space="0" w:color="auto"/>
      </w:divBdr>
    </w:div>
    <w:div w:id="948901513">
      <w:bodyDiv w:val="1"/>
      <w:marLeft w:val="0"/>
      <w:marRight w:val="0"/>
      <w:marTop w:val="0"/>
      <w:marBottom w:val="0"/>
      <w:divBdr>
        <w:top w:val="none" w:sz="0" w:space="0" w:color="auto"/>
        <w:left w:val="none" w:sz="0" w:space="0" w:color="auto"/>
        <w:bottom w:val="none" w:sz="0" w:space="0" w:color="auto"/>
        <w:right w:val="none" w:sz="0" w:space="0" w:color="auto"/>
      </w:divBdr>
    </w:div>
    <w:div w:id="1031997738">
      <w:bodyDiv w:val="1"/>
      <w:marLeft w:val="0"/>
      <w:marRight w:val="0"/>
      <w:marTop w:val="0"/>
      <w:marBottom w:val="0"/>
      <w:divBdr>
        <w:top w:val="none" w:sz="0" w:space="0" w:color="auto"/>
        <w:left w:val="none" w:sz="0" w:space="0" w:color="auto"/>
        <w:bottom w:val="none" w:sz="0" w:space="0" w:color="auto"/>
        <w:right w:val="none" w:sz="0" w:space="0" w:color="auto"/>
      </w:divBdr>
    </w:div>
    <w:div w:id="1130712850">
      <w:bodyDiv w:val="1"/>
      <w:marLeft w:val="0"/>
      <w:marRight w:val="0"/>
      <w:marTop w:val="0"/>
      <w:marBottom w:val="0"/>
      <w:divBdr>
        <w:top w:val="none" w:sz="0" w:space="0" w:color="auto"/>
        <w:left w:val="none" w:sz="0" w:space="0" w:color="auto"/>
        <w:bottom w:val="none" w:sz="0" w:space="0" w:color="auto"/>
        <w:right w:val="none" w:sz="0" w:space="0" w:color="auto"/>
      </w:divBdr>
    </w:div>
    <w:div w:id="1169716235">
      <w:bodyDiv w:val="1"/>
      <w:marLeft w:val="0"/>
      <w:marRight w:val="0"/>
      <w:marTop w:val="0"/>
      <w:marBottom w:val="0"/>
      <w:divBdr>
        <w:top w:val="none" w:sz="0" w:space="0" w:color="auto"/>
        <w:left w:val="none" w:sz="0" w:space="0" w:color="auto"/>
        <w:bottom w:val="none" w:sz="0" w:space="0" w:color="auto"/>
        <w:right w:val="none" w:sz="0" w:space="0" w:color="auto"/>
      </w:divBdr>
    </w:div>
    <w:div w:id="1206680646">
      <w:bodyDiv w:val="1"/>
      <w:marLeft w:val="0"/>
      <w:marRight w:val="0"/>
      <w:marTop w:val="0"/>
      <w:marBottom w:val="0"/>
      <w:divBdr>
        <w:top w:val="none" w:sz="0" w:space="0" w:color="auto"/>
        <w:left w:val="none" w:sz="0" w:space="0" w:color="auto"/>
        <w:bottom w:val="none" w:sz="0" w:space="0" w:color="auto"/>
        <w:right w:val="none" w:sz="0" w:space="0" w:color="auto"/>
      </w:divBdr>
    </w:div>
    <w:div w:id="1316179066">
      <w:bodyDiv w:val="1"/>
      <w:marLeft w:val="0"/>
      <w:marRight w:val="0"/>
      <w:marTop w:val="0"/>
      <w:marBottom w:val="0"/>
      <w:divBdr>
        <w:top w:val="none" w:sz="0" w:space="0" w:color="auto"/>
        <w:left w:val="none" w:sz="0" w:space="0" w:color="auto"/>
        <w:bottom w:val="none" w:sz="0" w:space="0" w:color="auto"/>
        <w:right w:val="none" w:sz="0" w:space="0" w:color="auto"/>
      </w:divBdr>
    </w:div>
    <w:div w:id="1340081486">
      <w:bodyDiv w:val="1"/>
      <w:marLeft w:val="0"/>
      <w:marRight w:val="0"/>
      <w:marTop w:val="0"/>
      <w:marBottom w:val="0"/>
      <w:divBdr>
        <w:top w:val="none" w:sz="0" w:space="0" w:color="auto"/>
        <w:left w:val="none" w:sz="0" w:space="0" w:color="auto"/>
        <w:bottom w:val="none" w:sz="0" w:space="0" w:color="auto"/>
        <w:right w:val="none" w:sz="0" w:space="0" w:color="auto"/>
      </w:divBdr>
    </w:div>
    <w:div w:id="1408965686">
      <w:bodyDiv w:val="1"/>
      <w:marLeft w:val="0"/>
      <w:marRight w:val="0"/>
      <w:marTop w:val="0"/>
      <w:marBottom w:val="0"/>
      <w:divBdr>
        <w:top w:val="none" w:sz="0" w:space="0" w:color="auto"/>
        <w:left w:val="none" w:sz="0" w:space="0" w:color="auto"/>
        <w:bottom w:val="none" w:sz="0" w:space="0" w:color="auto"/>
        <w:right w:val="none" w:sz="0" w:space="0" w:color="auto"/>
      </w:divBdr>
    </w:div>
    <w:div w:id="1474256948">
      <w:bodyDiv w:val="1"/>
      <w:marLeft w:val="0"/>
      <w:marRight w:val="0"/>
      <w:marTop w:val="0"/>
      <w:marBottom w:val="0"/>
      <w:divBdr>
        <w:top w:val="none" w:sz="0" w:space="0" w:color="auto"/>
        <w:left w:val="none" w:sz="0" w:space="0" w:color="auto"/>
        <w:bottom w:val="none" w:sz="0" w:space="0" w:color="auto"/>
        <w:right w:val="none" w:sz="0" w:space="0" w:color="auto"/>
      </w:divBdr>
    </w:div>
    <w:div w:id="1474448837">
      <w:bodyDiv w:val="1"/>
      <w:marLeft w:val="0"/>
      <w:marRight w:val="0"/>
      <w:marTop w:val="0"/>
      <w:marBottom w:val="0"/>
      <w:divBdr>
        <w:top w:val="none" w:sz="0" w:space="0" w:color="auto"/>
        <w:left w:val="none" w:sz="0" w:space="0" w:color="auto"/>
        <w:bottom w:val="none" w:sz="0" w:space="0" w:color="auto"/>
        <w:right w:val="none" w:sz="0" w:space="0" w:color="auto"/>
      </w:divBdr>
    </w:div>
    <w:div w:id="1570387945">
      <w:bodyDiv w:val="1"/>
      <w:marLeft w:val="0"/>
      <w:marRight w:val="0"/>
      <w:marTop w:val="0"/>
      <w:marBottom w:val="0"/>
      <w:divBdr>
        <w:top w:val="none" w:sz="0" w:space="0" w:color="auto"/>
        <w:left w:val="none" w:sz="0" w:space="0" w:color="auto"/>
        <w:bottom w:val="none" w:sz="0" w:space="0" w:color="auto"/>
        <w:right w:val="none" w:sz="0" w:space="0" w:color="auto"/>
      </w:divBdr>
    </w:div>
    <w:div w:id="1575697346">
      <w:bodyDiv w:val="1"/>
      <w:marLeft w:val="0"/>
      <w:marRight w:val="0"/>
      <w:marTop w:val="0"/>
      <w:marBottom w:val="0"/>
      <w:divBdr>
        <w:top w:val="none" w:sz="0" w:space="0" w:color="auto"/>
        <w:left w:val="none" w:sz="0" w:space="0" w:color="auto"/>
        <w:bottom w:val="none" w:sz="0" w:space="0" w:color="auto"/>
        <w:right w:val="none" w:sz="0" w:space="0" w:color="auto"/>
      </w:divBdr>
    </w:div>
    <w:div w:id="1659453290">
      <w:bodyDiv w:val="1"/>
      <w:marLeft w:val="0"/>
      <w:marRight w:val="0"/>
      <w:marTop w:val="0"/>
      <w:marBottom w:val="0"/>
      <w:divBdr>
        <w:top w:val="none" w:sz="0" w:space="0" w:color="auto"/>
        <w:left w:val="none" w:sz="0" w:space="0" w:color="auto"/>
        <w:bottom w:val="none" w:sz="0" w:space="0" w:color="auto"/>
        <w:right w:val="none" w:sz="0" w:space="0" w:color="auto"/>
      </w:divBdr>
    </w:div>
    <w:div w:id="1878590871">
      <w:bodyDiv w:val="1"/>
      <w:marLeft w:val="0"/>
      <w:marRight w:val="0"/>
      <w:marTop w:val="0"/>
      <w:marBottom w:val="0"/>
      <w:divBdr>
        <w:top w:val="none" w:sz="0" w:space="0" w:color="auto"/>
        <w:left w:val="none" w:sz="0" w:space="0" w:color="auto"/>
        <w:bottom w:val="none" w:sz="0" w:space="0" w:color="auto"/>
        <w:right w:val="none" w:sz="0" w:space="0" w:color="auto"/>
      </w:divBdr>
    </w:div>
    <w:div w:id="1885755497">
      <w:bodyDiv w:val="1"/>
      <w:marLeft w:val="0"/>
      <w:marRight w:val="0"/>
      <w:marTop w:val="0"/>
      <w:marBottom w:val="0"/>
      <w:divBdr>
        <w:top w:val="none" w:sz="0" w:space="0" w:color="auto"/>
        <w:left w:val="none" w:sz="0" w:space="0" w:color="auto"/>
        <w:bottom w:val="none" w:sz="0" w:space="0" w:color="auto"/>
        <w:right w:val="none" w:sz="0" w:space="0" w:color="auto"/>
      </w:divBdr>
    </w:div>
    <w:div w:id="1964841854">
      <w:bodyDiv w:val="1"/>
      <w:marLeft w:val="0"/>
      <w:marRight w:val="0"/>
      <w:marTop w:val="0"/>
      <w:marBottom w:val="0"/>
      <w:divBdr>
        <w:top w:val="none" w:sz="0" w:space="0" w:color="auto"/>
        <w:left w:val="none" w:sz="0" w:space="0" w:color="auto"/>
        <w:bottom w:val="none" w:sz="0" w:space="0" w:color="auto"/>
        <w:right w:val="none" w:sz="0" w:space="0" w:color="auto"/>
      </w:divBdr>
    </w:div>
    <w:div w:id="2022778530">
      <w:bodyDiv w:val="1"/>
      <w:marLeft w:val="0"/>
      <w:marRight w:val="0"/>
      <w:marTop w:val="0"/>
      <w:marBottom w:val="0"/>
      <w:divBdr>
        <w:top w:val="none" w:sz="0" w:space="0" w:color="auto"/>
        <w:left w:val="none" w:sz="0" w:space="0" w:color="auto"/>
        <w:bottom w:val="none" w:sz="0" w:space="0" w:color="auto"/>
        <w:right w:val="none" w:sz="0" w:space="0" w:color="auto"/>
      </w:divBdr>
    </w:div>
    <w:div w:id="2079748313">
      <w:bodyDiv w:val="1"/>
      <w:marLeft w:val="0"/>
      <w:marRight w:val="0"/>
      <w:marTop w:val="0"/>
      <w:marBottom w:val="0"/>
      <w:divBdr>
        <w:top w:val="none" w:sz="0" w:space="0" w:color="auto"/>
        <w:left w:val="none" w:sz="0" w:space="0" w:color="auto"/>
        <w:bottom w:val="none" w:sz="0" w:space="0" w:color="auto"/>
        <w:right w:val="none" w:sz="0" w:space="0" w:color="auto"/>
      </w:divBdr>
    </w:div>
    <w:div w:id="209558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ib.gov.tr/fileadmin/mevzuatek/KDVteb1_dgskteb.pdf" TargetMode="External"/><Relationship Id="rId4" Type="http://schemas.openxmlformats.org/officeDocument/2006/relationships/settings" Target="settings.xml"/><Relationship Id="rId9" Type="http://schemas.openxmlformats.org/officeDocument/2006/relationships/hyperlink" Target="mailto:info@ksitur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6E35F-9FBC-45BA-ADF6-8E8C006D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2448</Words>
  <Characters>17112</Characters>
  <Application>Microsoft Office Word</Application>
  <DocSecurity>0</DocSecurity>
  <Lines>142</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Milli Eğitim Bakanlığı</Company>
  <LinksUpToDate>false</LinksUpToDate>
  <CharactersWithSpaces>19521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ilknur.matraci</dc:creator>
  <cp:lastModifiedBy>ali.sev</cp:lastModifiedBy>
  <cp:revision>4</cp:revision>
  <cp:lastPrinted>2014-07-05T09:31:00Z</cp:lastPrinted>
  <dcterms:created xsi:type="dcterms:W3CDTF">2014-08-06T06:18:00Z</dcterms:created>
  <dcterms:modified xsi:type="dcterms:W3CDTF">2014-08-06T09:04:00Z</dcterms:modified>
</cp:coreProperties>
</file>